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57C06" w14:textId="77777777" w:rsidR="008D1C1D" w:rsidRDefault="008D1C1D" w:rsidP="00591DF9">
      <w:pPr>
        <w:spacing w:after="0" w:line="240" w:lineRule="auto"/>
        <w:jc w:val="center"/>
        <w:rPr>
          <w:rFonts w:ascii="Times New Roman" w:hAnsi="Times New Roman" w:cs="Times New Roman"/>
          <w:b/>
          <w:sz w:val="26"/>
          <w:szCs w:val="26"/>
          <w:u w:val="single"/>
        </w:rPr>
      </w:pPr>
      <w:r w:rsidRPr="008D1C1D">
        <w:rPr>
          <w:rFonts w:ascii="Times New Roman" w:hAnsi="Times New Roman" w:cs="Times New Roman"/>
          <w:b/>
          <w:sz w:val="26"/>
          <w:szCs w:val="26"/>
          <w:u w:val="single"/>
        </w:rPr>
        <w:t>A Summary of</w:t>
      </w:r>
    </w:p>
    <w:p w14:paraId="5E33C0DA" w14:textId="77777777" w:rsidR="008D1C1D" w:rsidRDefault="008D1C1D" w:rsidP="00591DF9">
      <w:pPr>
        <w:spacing w:after="0" w:line="240" w:lineRule="auto"/>
        <w:jc w:val="center"/>
        <w:rPr>
          <w:rFonts w:ascii="Times New Roman" w:hAnsi="Times New Roman" w:cs="Times New Roman"/>
          <w:b/>
          <w:sz w:val="26"/>
          <w:szCs w:val="26"/>
          <w:u w:val="single"/>
        </w:rPr>
      </w:pPr>
      <w:r w:rsidRPr="008D1C1D">
        <w:rPr>
          <w:rFonts w:ascii="Times New Roman" w:hAnsi="Times New Roman" w:cs="Times New Roman"/>
          <w:b/>
          <w:sz w:val="26"/>
          <w:szCs w:val="26"/>
          <w:u w:val="single"/>
        </w:rPr>
        <w:t>The Verifying Accurate Leading-edge IVCT Development (VALID) Act of 2018</w:t>
      </w:r>
    </w:p>
    <w:p w14:paraId="18BBA3A0" w14:textId="77777777" w:rsidR="00CC39EF" w:rsidRDefault="00CC39EF" w:rsidP="00CC39EF">
      <w:pPr>
        <w:pStyle w:val="ListParagraph"/>
        <w:spacing w:after="0" w:line="240" w:lineRule="auto"/>
        <w:ind w:left="0"/>
        <w:rPr>
          <w:rFonts w:ascii="Times New Roman" w:hAnsi="Times New Roman" w:cs="Times New Roman"/>
          <w:sz w:val="26"/>
          <w:szCs w:val="26"/>
        </w:rPr>
      </w:pPr>
    </w:p>
    <w:p w14:paraId="2BDECC18" w14:textId="55D64902" w:rsidR="008D1C1D" w:rsidRPr="00CC39EF" w:rsidRDefault="00FE747B" w:rsidP="00CC39EF">
      <w:pPr>
        <w:pStyle w:val="ListParagraph"/>
        <w:spacing w:after="0" w:line="240" w:lineRule="auto"/>
        <w:ind w:left="0"/>
        <w:jc w:val="center"/>
        <w:rPr>
          <w:rFonts w:ascii="Times New Roman" w:hAnsi="Times New Roman" w:cs="Times New Roman"/>
          <w:b/>
          <w:sz w:val="26"/>
          <w:szCs w:val="26"/>
          <w:u w:val="single"/>
        </w:rPr>
      </w:pPr>
      <w:r>
        <w:rPr>
          <w:rFonts w:ascii="Times New Roman" w:hAnsi="Times New Roman" w:cs="Times New Roman"/>
          <w:sz w:val="26"/>
          <w:szCs w:val="26"/>
        </w:rPr>
        <w:t>Allyson B. Mullen and Jeffrey N. Gibbs</w:t>
      </w:r>
    </w:p>
    <w:p w14:paraId="1D48717E" w14:textId="77777777" w:rsidR="00285B87" w:rsidRDefault="00285B87" w:rsidP="00CC39EF">
      <w:pPr>
        <w:spacing w:after="0" w:line="240" w:lineRule="auto"/>
        <w:jc w:val="both"/>
        <w:rPr>
          <w:rFonts w:ascii="Times New Roman" w:hAnsi="Times New Roman" w:cs="Times New Roman"/>
          <w:b/>
          <w:sz w:val="26"/>
          <w:szCs w:val="26"/>
          <w:u w:val="single"/>
        </w:rPr>
      </w:pPr>
    </w:p>
    <w:p w14:paraId="7F369ECD" w14:textId="69C93629" w:rsidR="008D1C1D" w:rsidRDefault="00CC7F2C" w:rsidP="00591DF9">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0F1628">
        <w:rPr>
          <w:rFonts w:ascii="Times New Roman" w:hAnsi="Times New Roman" w:cs="Times New Roman"/>
          <w:sz w:val="26"/>
          <w:szCs w:val="26"/>
        </w:rPr>
        <w:t>A discussion draft of the VALID Act was circulated in early December 2018</w:t>
      </w:r>
      <w:bookmarkStart w:id="0" w:name="_GoBack"/>
      <w:bookmarkEnd w:id="0"/>
      <w:r w:rsidR="000F1628">
        <w:rPr>
          <w:rFonts w:ascii="Times New Roman" w:hAnsi="Times New Roman" w:cs="Times New Roman"/>
          <w:sz w:val="26"/>
          <w:szCs w:val="26"/>
        </w:rPr>
        <w:t xml:space="preserve">.  </w:t>
      </w:r>
      <w:r w:rsidR="00FE747B">
        <w:rPr>
          <w:rFonts w:ascii="Times New Roman" w:hAnsi="Times New Roman" w:cs="Times New Roman"/>
          <w:sz w:val="26"/>
          <w:szCs w:val="26"/>
        </w:rPr>
        <w:t xml:space="preserve">This proposal has many problems that should be addressed.  </w:t>
      </w:r>
    </w:p>
    <w:p w14:paraId="6D7708DE" w14:textId="6249FB4F" w:rsidR="00B8495F" w:rsidRPr="00591DF9" w:rsidRDefault="00E10901" w:rsidP="00591DF9">
      <w:pPr>
        <w:spacing w:before="100" w:beforeAutospacing="1" w:after="100" w:afterAutospacing="1"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The draft defines </w:t>
      </w:r>
      <w:r w:rsidR="00854491">
        <w:rPr>
          <w:rFonts w:ascii="Times New Roman" w:hAnsi="Times New Roman" w:cs="Times New Roman"/>
          <w:i/>
          <w:sz w:val="26"/>
          <w:szCs w:val="26"/>
        </w:rPr>
        <w:t>in vitro</w:t>
      </w:r>
      <w:r w:rsidR="00854491">
        <w:rPr>
          <w:rFonts w:ascii="Times New Roman" w:hAnsi="Times New Roman" w:cs="Times New Roman"/>
          <w:sz w:val="26"/>
          <w:szCs w:val="26"/>
        </w:rPr>
        <w:t xml:space="preserve"> clinical tests (I</w:t>
      </w:r>
      <w:r w:rsidR="00B55FBE">
        <w:rPr>
          <w:rFonts w:ascii="Times New Roman" w:hAnsi="Times New Roman" w:cs="Times New Roman"/>
          <w:sz w:val="26"/>
          <w:szCs w:val="26"/>
        </w:rPr>
        <w:t>V</w:t>
      </w:r>
      <w:r w:rsidR="00854491">
        <w:rPr>
          <w:rFonts w:ascii="Times New Roman" w:hAnsi="Times New Roman" w:cs="Times New Roman"/>
          <w:sz w:val="26"/>
          <w:szCs w:val="26"/>
        </w:rPr>
        <w:t>CTs)</w:t>
      </w:r>
      <w:r>
        <w:rPr>
          <w:rFonts w:ascii="Times New Roman" w:hAnsi="Times New Roman" w:cs="Times New Roman"/>
          <w:sz w:val="26"/>
          <w:szCs w:val="26"/>
        </w:rPr>
        <w:t xml:space="preserve"> very broadly to include any test that is intended </w:t>
      </w:r>
      <w:r w:rsidR="00591DF9">
        <w:rPr>
          <w:rFonts w:ascii="Times New Roman" w:hAnsi="Times New Roman" w:cs="Times New Roman"/>
          <w:sz w:val="26"/>
          <w:szCs w:val="26"/>
        </w:rPr>
        <w:t>for</w:t>
      </w:r>
      <w:r>
        <w:rPr>
          <w:rFonts w:ascii="Times New Roman" w:hAnsi="Times New Roman" w:cs="Times New Roman"/>
          <w:sz w:val="26"/>
          <w:szCs w:val="26"/>
        </w:rPr>
        <w:t xml:space="preserve"> </w:t>
      </w:r>
      <w:r w:rsidR="00591DF9">
        <w:rPr>
          <w:rFonts w:ascii="Times New Roman" w:hAnsi="Times New Roman" w:cs="Times New Roman"/>
          <w:sz w:val="26"/>
          <w:szCs w:val="26"/>
        </w:rPr>
        <w:t>“</w:t>
      </w:r>
      <w:r w:rsidR="00591DF9" w:rsidRPr="00591DF9">
        <w:rPr>
          <w:rFonts w:ascii="Times New Roman" w:hAnsi="Times New Roman" w:cs="Times New Roman"/>
          <w:sz w:val="26"/>
          <w:szCs w:val="26"/>
        </w:rPr>
        <w:t>identifying, diagnosing, screening, measuring, detecting, predicting, prognosing, analyzing, or monitoring a disease or condition, including by making a determination of an individual’s state of health; or</w:t>
      </w:r>
      <w:r w:rsidR="00591DF9">
        <w:rPr>
          <w:rFonts w:ascii="Times New Roman" w:hAnsi="Times New Roman" w:cs="Times New Roman"/>
          <w:sz w:val="26"/>
          <w:szCs w:val="26"/>
        </w:rPr>
        <w:t xml:space="preserve"> </w:t>
      </w:r>
      <w:bookmarkStart w:id="1" w:name="HB8497DBD582347188323B2CEBC9015C3"/>
      <w:bookmarkEnd w:id="1"/>
      <w:r w:rsidR="00591DF9" w:rsidRPr="00591DF9">
        <w:rPr>
          <w:rFonts w:ascii="Times New Roman" w:hAnsi="Times New Roman" w:cs="Times New Roman"/>
          <w:sz w:val="26"/>
          <w:szCs w:val="26"/>
        </w:rPr>
        <w:t>selecting, monitoring, or informing therapy or treatment for a disease or condition</w:t>
      </w:r>
      <w:r w:rsidR="00591DF9">
        <w:rPr>
          <w:rFonts w:ascii="Times New Roman" w:hAnsi="Times New Roman" w:cs="Times New Roman"/>
          <w:sz w:val="26"/>
          <w:szCs w:val="26"/>
        </w:rPr>
        <w:t>.”  IVCTs also include all parts and components of such tests</w:t>
      </w:r>
      <w:r w:rsidR="00BC1704">
        <w:rPr>
          <w:rFonts w:ascii="Times New Roman" w:hAnsi="Times New Roman" w:cs="Times New Roman"/>
          <w:sz w:val="26"/>
          <w:szCs w:val="26"/>
        </w:rPr>
        <w:t>, with certain limited exclusions (e.g., general laboratory equipment).  The regulated components and parts will</w:t>
      </w:r>
      <w:r w:rsidR="00591DF9">
        <w:rPr>
          <w:rFonts w:ascii="Times New Roman" w:hAnsi="Times New Roman" w:cs="Times New Roman"/>
          <w:sz w:val="26"/>
          <w:szCs w:val="26"/>
        </w:rPr>
        <w:t xml:space="preserve"> includ</w:t>
      </w:r>
      <w:r w:rsidR="00BC1704">
        <w:rPr>
          <w:rFonts w:ascii="Times New Roman" w:hAnsi="Times New Roman" w:cs="Times New Roman"/>
          <w:sz w:val="26"/>
          <w:szCs w:val="26"/>
        </w:rPr>
        <w:t>e</w:t>
      </w:r>
      <w:r>
        <w:rPr>
          <w:rFonts w:ascii="Times New Roman" w:hAnsi="Times New Roman" w:cs="Times New Roman"/>
          <w:sz w:val="26"/>
          <w:szCs w:val="26"/>
        </w:rPr>
        <w:t xml:space="preserve"> test protocols, </w:t>
      </w:r>
      <w:r w:rsidR="00591DF9">
        <w:rPr>
          <w:rFonts w:ascii="Times New Roman" w:hAnsi="Times New Roman" w:cs="Times New Roman"/>
          <w:sz w:val="26"/>
          <w:szCs w:val="26"/>
        </w:rPr>
        <w:t xml:space="preserve">test </w:t>
      </w:r>
      <w:r>
        <w:rPr>
          <w:rFonts w:ascii="Times New Roman" w:hAnsi="Times New Roman" w:cs="Times New Roman"/>
          <w:sz w:val="26"/>
          <w:szCs w:val="26"/>
        </w:rPr>
        <w:t xml:space="preserve">platforms, collection devices, sample preparation devices, </w:t>
      </w:r>
      <w:r w:rsidR="00591DF9">
        <w:rPr>
          <w:rFonts w:ascii="Times New Roman" w:hAnsi="Times New Roman" w:cs="Times New Roman"/>
          <w:sz w:val="26"/>
          <w:szCs w:val="26"/>
        </w:rPr>
        <w:t xml:space="preserve">and </w:t>
      </w:r>
      <w:r>
        <w:rPr>
          <w:rFonts w:ascii="Times New Roman" w:hAnsi="Times New Roman" w:cs="Times New Roman"/>
          <w:sz w:val="26"/>
          <w:szCs w:val="26"/>
        </w:rPr>
        <w:t>software.</w:t>
      </w:r>
      <w:r w:rsidR="00591DF9">
        <w:rPr>
          <w:rFonts w:ascii="Times New Roman" w:hAnsi="Times New Roman" w:cs="Times New Roman"/>
          <w:sz w:val="26"/>
          <w:szCs w:val="26"/>
        </w:rPr>
        <w:t xml:space="preserve">  Thus, the IVCT definition encompasses </w:t>
      </w:r>
      <w:r w:rsidR="00854491">
        <w:rPr>
          <w:rFonts w:ascii="Times New Roman" w:hAnsi="Times New Roman" w:cs="Times New Roman"/>
          <w:sz w:val="26"/>
          <w:szCs w:val="26"/>
        </w:rPr>
        <w:t xml:space="preserve">both </w:t>
      </w:r>
      <w:r w:rsidR="00591DF9">
        <w:rPr>
          <w:rFonts w:ascii="Times New Roman" w:hAnsi="Times New Roman" w:cs="Times New Roman"/>
          <w:sz w:val="26"/>
          <w:szCs w:val="26"/>
        </w:rPr>
        <w:t xml:space="preserve">traditional </w:t>
      </w:r>
      <w:r w:rsidR="00591DF9">
        <w:rPr>
          <w:rFonts w:ascii="Times New Roman" w:hAnsi="Times New Roman" w:cs="Times New Roman"/>
          <w:i/>
          <w:sz w:val="26"/>
          <w:szCs w:val="26"/>
        </w:rPr>
        <w:t>in vitro</w:t>
      </w:r>
      <w:r w:rsidR="00591DF9">
        <w:rPr>
          <w:rFonts w:ascii="Times New Roman" w:hAnsi="Times New Roman" w:cs="Times New Roman"/>
          <w:sz w:val="26"/>
          <w:szCs w:val="26"/>
        </w:rPr>
        <w:t xml:space="preserve"> diagnostic devices </w:t>
      </w:r>
      <w:r w:rsidR="008D25E9">
        <w:rPr>
          <w:rFonts w:ascii="Times New Roman" w:hAnsi="Times New Roman" w:cs="Times New Roman"/>
          <w:sz w:val="26"/>
          <w:szCs w:val="26"/>
        </w:rPr>
        <w:t xml:space="preserve">(IVDs) </w:t>
      </w:r>
      <w:r w:rsidR="00591DF9">
        <w:rPr>
          <w:rFonts w:ascii="Times New Roman" w:hAnsi="Times New Roman" w:cs="Times New Roman"/>
          <w:sz w:val="26"/>
          <w:szCs w:val="26"/>
        </w:rPr>
        <w:t>regulated by FDA a</w:t>
      </w:r>
      <w:r w:rsidR="00853571">
        <w:rPr>
          <w:rFonts w:ascii="Times New Roman" w:hAnsi="Times New Roman" w:cs="Times New Roman"/>
          <w:sz w:val="26"/>
          <w:szCs w:val="26"/>
        </w:rPr>
        <w:t xml:space="preserve">nd </w:t>
      </w:r>
      <w:r w:rsidR="00591DF9">
        <w:rPr>
          <w:rFonts w:ascii="Times New Roman" w:hAnsi="Times New Roman" w:cs="Times New Roman"/>
          <w:sz w:val="26"/>
          <w:szCs w:val="26"/>
        </w:rPr>
        <w:t>laboratory developed tests.</w:t>
      </w:r>
    </w:p>
    <w:p w14:paraId="0A9C2A28" w14:textId="3B3FE529" w:rsidR="00C307B8" w:rsidRDefault="00591DF9" w:rsidP="00591DF9">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Overall, under the discussion draft IVCTs will be subject to the new FDA regulatory framework with regard to design, development, manufacturing, etc.  </w:t>
      </w:r>
      <w:r w:rsidR="00C0541D">
        <w:rPr>
          <w:rFonts w:ascii="Times New Roman" w:hAnsi="Times New Roman" w:cs="Times New Roman"/>
          <w:sz w:val="26"/>
          <w:szCs w:val="26"/>
        </w:rPr>
        <w:t>This framework will apply, in many cases, to laboratories because they will have designed or developed the IVCT.  These labs will also, however, still be required to comply with the</w:t>
      </w:r>
      <w:r w:rsidR="00C307B8">
        <w:rPr>
          <w:rFonts w:ascii="Times New Roman" w:hAnsi="Times New Roman" w:cs="Times New Roman"/>
          <w:sz w:val="26"/>
          <w:szCs w:val="26"/>
        </w:rPr>
        <w:t xml:space="preserve"> </w:t>
      </w:r>
      <w:r w:rsidR="00C0541D" w:rsidRPr="00C0541D">
        <w:rPr>
          <w:rFonts w:ascii="Times New Roman" w:hAnsi="Times New Roman" w:cs="Times New Roman"/>
          <w:sz w:val="26"/>
          <w:szCs w:val="26"/>
        </w:rPr>
        <w:t xml:space="preserve">Clinical Laboratory Improvement Amendments (CLIA) </w:t>
      </w:r>
      <w:r w:rsidR="00C0541D">
        <w:rPr>
          <w:rFonts w:ascii="Times New Roman" w:hAnsi="Times New Roman" w:cs="Times New Roman"/>
          <w:sz w:val="26"/>
          <w:szCs w:val="26"/>
        </w:rPr>
        <w:t>with regard to its</w:t>
      </w:r>
      <w:r w:rsidR="00C307B8">
        <w:rPr>
          <w:rFonts w:ascii="Times New Roman" w:hAnsi="Times New Roman" w:cs="Times New Roman"/>
          <w:sz w:val="26"/>
          <w:szCs w:val="26"/>
        </w:rPr>
        <w:t xml:space="preserve"> lab operations</w:t>
      </w:r>
      <w:r w:rsidR="00C0541D">
        <w:rPr>
          <w:rFonts w:ascii="Times New Roman" w:hAnsi="Times New Roman" w:cs="Times New Roman"/>
          <w:sz w:val="26"/>
          <w:szCs w:val="26"/>
        </w:rPr>
        <w:t>.</w:t>
      </w:r>
      <w:r w:rsidR="001250DA">
        <w:rPr>
          <w:rFonts w:ascii="Times New Roman" w:hAnsi="Times New Roman" w:cs="Times New Roman"/>
          <w:sz w:val="26"/>
          <w:szCs w:val="26"/>
        </w:rPr>
        <w:t xml:space="preserve">  Thus, for labs, the draft bill will result in some duplicative regulation.</w:t>
      </w:r>
    </w:p>
    <w:p w14:paraId="2409FD9A" w14:textId="77777777" w:rsidR="00C0541D" w:rsidRDefault="00C0541D" w:rsidP="00591DF9">
      <w:pPr>
        <w:spacing w:after="0" w:line="240" w:lineRule="auto"/>
        <w:ind w:firstLine="720"/>
        <w:rPr>
          <w:rFonts w:ascii="Times New Roman" w:hAnsi="Times New Roman" w:cs="Times New Roman"/>
          <w:sz w:val="26"/>
          <w:szCs w:val="26"/>
        </w:rPr>
      </w:pPr>
    </w:p>
    <w:p w14:paraId="2E52B1D9" w14:textId="45884289" w:rsidR="00C0541D" w:rsidRDefault="00C0541D" w:rsidP="00591DF9">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Below we discuss several key provisions/concepts in the discussion draft.  </w:t>
      </w:r>
      <w:r w:rsidR="008D25E9">
        <w:rPr>
          <w:rFonts w:ascii="Times New Roman" w:hAnsi="Times New Roman" w:cs="Times New Roman"/>
          <w:sz w:val="26"/>
          <w:szCs w:val="26"/>
        </w:rPr>
        <w:t>In our view, this proposal is bad for all involved – labs, IVD manufacturers, and patients.  The regulatory burdens will be increased substantially</w:t>
      </w:r>
      <w:r w:rsidR="001250DA">
        <w:rPr>
          <w:rFonts w:ascii="Times New Roman" w:hAnsi="Times New Roman" w:cs="Times New Roman"/>
          <w:sz w:val="26"/>
          <w:szCs w:val="26"/>
        </w:rPr>
        <w:t>, and the gaps and ambiguities will give rise to rampant confusion.</w:t>
      </w:r>
    </w:p>
    <w:p w14:paraId="357D8E73" w14:textId="77777777" w:rsidR="00C307B8" w:rsidRDefault="00C307B8" w:rsidP="00591DF9">
      <w:pPr>
        <w:spacing w:after="0" w:line="240" w:lineRule="auto"/>
        <w:rPr>
          <w:rFonts w:ascii="Times New Roman" w:hAnsi="Times New Roman" w:cs="Times New Roman"/>
          <w:sz w:val="26"/>
          <w:szCs w:val="26"/>
        </w:rPr>
      </w:pPr>
    </w:p>
    <w:p w14:paraId="2CCEA998" w14:textId="77777777" w:rsidR="00BC1704" w:rsidRDefault="00C307B8" w:rsidP="00591DF9">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BC1704">
        <w:rPr>
          <w:rFonts w:ascii="Times New Roman" w:hAnsi="Times New Roman" w:cs="Times New Roman"/>
          <w:b/>
          <w:sz w:val="26"/>
          <w:szCs w:val="26"/>
          <w:u w:val="single"/>
        </w:rPr>
        <w:t>Classification</w:t>
      </w:r>
    </w:p>
    <w:p w14:paraId="0F4D0191" w14:textId="77777777" w:rsidR="00B351D3" w:rsidRDefault="00B351D3" w:rsidP="00591DF9">
      <w:pPr>
        <w:spacing w:after="0" w:line="240" w:lineRule="auto"/>
        <w:rPr>
          <w:rFonts w:ascii="Times New Roman" w:hAnsi="Times New Roman" w:cs="Times New Roman"/>
          <w:sz w:val="26"/>
          <w:szCs w:val="26"/>
        </w:rPr>
      </w:pPr>
    </w:p>
    <w:p w14:paraId="1841C6E2" w14:textId="1D471D74" w:rsidR="00B351D3" w:rsidRPr="00B351D3" w:rsidRDefault="00B351D3" w:rsidP="00591DF9">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0A213D">
        <w:rPr>
          <w:rFonts w:ascii="Times New Roman" w:hAnsi="Times New Roman" w:cs="Times New Roman"/>
          <w:sz w:val="26"/>
          <w:szCs w:val="26"/>
        </w:rPr>
        <w:t xml:space="preserve">Unlike the current 3-tier </w:t>
      </w:r>
      <w:r w:rsidR="001023E9">
        <w:rPr>
          <w:rFonts w:ascii="Times New Roman" w:hAnsi="Times New Roman" w:cs="Times New Roman"/>
          <w:sz w:val="26"/>
          <w:szCs w:val="26"/>
        </w:rPr>
        <w:t>approach</w:t>
      </w:r>
      <w:r w:rsidR="000A213D">
        <w:rPr>
          <w:rFonts w:ascii="Times New Roman" w:hAnsi="Times New Roman" w:cs="Times New Roman"/>
          <w:sz w:val="26"/>
          <w:szCs w:val="26"/>
        </w:rPr>
        <w:t xml:space="preserve"> for devices, t</w:t>
      </w:r>
      <w:r>
        <w:rPr>
          <w:rFonts w:ascii="Times New Roman" w:hAnsi="Times New Roman" w:cs="Times New Roman"/>
          <w:sz w:val="26"/>
          <w:szCs w:val="26"/>
        </w:rPr>
        <w:t xml:space="preserve">he discussion draft proposes having only two classes of IVCTs: (1) low risk, and (2) high risk.  Low-risk IVCTs are those that would </w:t>
      </w:r>
      <w:r w:rsidR="00BF2F9C">
        <w:rPr>
          <w:rFonts w:ascii="Times New Roman" w:hAnsi="Times New Roman" w:cs="Times New Roman"/>
          <w:sz w:val="26"/>
          <w:szCs w:val="26"/>
        </w:rPr>
        <w:t xml:space="preserve">likely </w:t>
      </w:r>
      <w:r>
        <w:rPr>
          <w:rFonts w:ascii="Times New Roman" w:hAnsi="Times New Roman" w:cs="Times New Roman"/>
          <w:sz w:val="26"/>
          <w:szCs w:val="26"/>
        </w:rPr>
        <w:t>cause minimal or no</w:t>
      </w:r>
      <w:r w:rsidR="004C098C">
        <w:rPr>
          <w:rFonts w:ascii="Times New Roman" w:hAnsi="Times New Roman" w:cs="Times New Roman"/>
          <w:sz w:val="26"/>
          <w:szCs w:val="26"/>
        </w:rPr>
        <w:t xml:space="preserve"> harm from inaccurate results.  High-risk IVCTs</w:t>
      </w:r>
      <w:r w:rsidR="00862BAF">
        <w:rPr>
          <w:rFonts w:ascii="Times New Roman" w:hAnsi="Times New Roman" w:cs="Times New Roman"/>
          <w:sz w:val="26"/>
          <w:szCs w:val="26"/>
        </w:rPr>
        <w:t xml:space="preserve"> are those that would </w:t>
      </w:r>
      <w:r w:rsidR="00BF2F9C">
        <w:rPr>
          <w:rFonts w:ascii="Times New Roman" w:hAnsi="Times New Roman" w:cs="Times New Roman"/>
          <w:sz w:val="26"/>
          <w:szCs w:val="26"/>
        </w:rPr>
        <w:t>likely cause serious harm or death from an inaccurate result.  There is a subset of high-risk IVCTs for which FDA will creat</w:t>
      </w:r>
      <w:r w:rsidR="00B613A4">
        <w:rPr>
          <w:rFonts w:ascii="Times New Roman" w:hAnsi="Times New Roman" w:cs="Times New Roman"/>
          <w:sz w:val="26"/>
          <w:szCs w:val="26"/>
        </w:rPr>
        <w:t>e</w:t>
      </w:r>
      <w:r w:rsidR="00BF2F9C">
        <w:rPr>
          <w:rFonts w:ascii="Times New Roman" w:hAnsi="Times New Roman" w:cs="Times New Roman"/>
          <w:sz w:val="26"/>
          <w:szCs w:val="26"/>
        </w:rPr>
        <w:t xml:space="preserve"> mitigating measures (e.g., special controls requirements for test development, labeling, validation) to mitigate risk.  This subset sounds like a moderate level, but </w:t>
      </w:r>
      <w:proofErr w:type="spellStart"/>
      <w:r w:rsidR="00BF2F9C">
        <w:rPr>
          <w:rFonts w:ascii="Times New Roman" w:hAnsi="Times New Roman" w:cs="Times New Roman"/>
          <w:sz w:val="26"/>
          <w:szCs w:val="26"/>
        </w:rPr>
        <w:t>its</w:t>
      </w:r>
      <w:proofErr w:type="spellEnd"/>
      <w:r w:rsidR="00BF2F9C">
        <w:rPr>
          <w:rFonts w:ascii="Times New Roman" w:hAnsi="Times New Roman" w:cs="Times New Roman"/>
          <w:sz w:val="26"/>
          <w:szCs w:val="26"/>
        </w:rPr>
        <w:t xml:space="preserve"> not entirely clear.</w:t>
      </w:r>
    </w:p>
    <w:p w14:paraId="2E779036" w14:textId="77777777" w:rsidR="00BC1704" w:rsidRDefault="00BC1704" w:rsidP="00591DF9">
      <w:pPr>
        <w:spacing w:after="0" w:line="240" w:lineRule="auto"/>
        <w:rPr>
          <w:rFonts w:ascii="Times New Roman" w:hAnsi="Times New Roman" w:cs="Times New Roman"/>
          <w:b/>
          <w:sz w:val="26"/>
          <w:szCs w:val="26"/>
          <w:u w:val="single"/>
        </w:rPr>
      </w:pPr>
    </w:p>
    <w:p w14:paraId="3BE445BA" w14:textId="77777777" w:rsidR="00C307B8" w:rsidRDefault="00C307B8" w:rsidP="00AC456D">
      <w:pPr>
        <w:keepNext/>
        <w:spacing w:after="0" w:line="240" w:lineRule="auto"/>
        <w:ind w:firstLine="720"/>
        <w:rPr>
          <w:rFonts w:ascii="Times New Roman" w:hAnsi="Times New Roman" w:cs="Times New Roman"/>
          <w:sz w:val="26"/>
          <w:szCs w:val="26"/>
        </w:rPr>
      </w:pPr>
      <w:r>
        <w:rPr>
          <w:rFonts w:ascii="Times New Roman" w:hAnsi="Times New Roman" w:cs="Times New Roman"/>
          <w:b/>
          <w:sz w:val="26"/>
          <w:szCs w:val="26"/>
          <w:u w:val="single"/>
        </w:rPr>
        <w:lastRenderedPageBreak/>
        <w:t xml:space="preserve">Premarket </w:t>
      </w:r>
      <w:r w:rsidR="006F32F3">
        <w:rPr>
          <w:rFonts w:ascii="Times New Roman" w:hAnsi="Times New Roman" w:cs="Times New Roman"/>
          <w:b/>
          <w:sz w:val="26"/>
          <w:szCs w:val="26"/>
          <w:u w:val="single"/>
        </w:rPr>
        <w:t>r</w:t>
      </w:r>
      <w:r>
        <w:rPr>
          <w:rFonts w:ascii="Times New Roman" w:hAnsi="Times New Roman" w:cs="Times New Roman"/>
          <w:b/>
          <w:sz w:val="26"/>
          <w:szCs w:val="26"/>
          <w:u w:val="single"/>
        </w:rPr>
        <w:t>eview</w:t>
      </w:r>
    </w:p>
    <w:p w14:paraId="3F53CFCE" w14:textId="77777777" w:rsidR="00C307B8" w:rsidRDefault="00C307B8" w:rsidP="00AC456D">
      <w:pPr>
        <w:keepNext/>
        <w:spacing w:after="0" w:line="240" w:lineRule="auto"/>
        <w:rPr>
          <w:rFonts w:ascii="Times New Roman" w:hAnsi="Times New Roman" w:cs="Times New Roman"/>
          <w:sz w:val="26"/>
          <w:szCs w:val="26"/>
        </w:rPr>
      </w:pPr>
    </w:p>
    <w:p w14:paraId="0D57E682" w14:textId="333BD2CA" w:rsidR="006F32F3" w:rsidRDefault="00C307B8" w:rsidP="00AC456D">
      <w:pPr>
        <w:keepNext/>
        <w:spacing w:after="0" w:line="240" w:lineRule="auto"/>
        <w:rPr>
          <w:rFonts w:ascii="Times New Roman" w:hAnsi="Times New Roman" w:cs="Times New Roman"/>
          <w:sz w:val="26"/>
          <w:szCs w:val="26"/>
        </w:rPr>
      </w:pPr>
      <w:r>
        <w:rPr>
          <w:rFonts w:ascii="Times New Roman" w:hAnsi="Times New Roman" w:cs="Times New Roman"/>
          <w:sz w:val="26"/>
          <w:szCs w:val="26"/>
        </w:rPr>
        <w:tab/>
      </w:r>
      <w:r w:rsidR="00244BA6">
        <w:rPr>
          <w:rFonts w:ascii="Times New Roman" w:hAnsi="Times New Roman" w:cs="Times New Roman"/>
          <w:sz w:val="26"/>
          <w:szCs w:val="26"/>
        </w:rPr>
        <w:t xml:space="preserve">IVCTs </w:t>
      </w:r>
      <w:r w:rsidR="00BE1E1B">
        <w:rPr>
          <w:rFonts w:ascii="Times New Roman" w:hAnsi="Times New Roman" w:cs="Times New Roman"/>
          <w:sz w:val="26"/>
          <w:szCs w:val="26"/>
        </w:rPr>
        <w:t xml:space="preserve">would </w:t>
      </w:r>
      <w:r w:rsidR="00244BA6">
        <w:rPr>
          <w:rFonts w:ascii="Times New Roman" w:hAnsi="Times New Roman" w:cs="Times New Roman"/>
          <w:sz w:val="26"/>
          <w:szCs w:val="26"/>
        </w:rPr>
        <w:t>require premarket review by FDA</w:t>
      </w:r>
      <w:r w:rsidR="00FB4677">
        <w:rPr>
          <w:rFonts w:ascii="Times New Roman" w:hAnsi="Times New Roman" w:cs="Times New Roman"/>
          <w:sz w:val="26"/>
          <w:szCs w:val="26"/>
        </w:rPr>
        <w:t>, unless an exemption applies</w:t>
      </w:r>
      <w:r w:rsidR="00244BA6">
        <w:rPr>
          <w:rFonts w:ascii="Times New Roman" w:hAnsi="Times New Roman" w:cs="Times New Roman"/>
          <w:sz w:val="26"/>
          <w:szCs w:val="26"/>
        </w:rPr>
        <w:t xml:space="preserve">.  </w:t>
      </w:r>
      <w:r w:rsidR="00EA06A9">
        <w:rPr>
          <w:rFonts w:ascii="Times New Roman" w:hAnsi="Times New Roman" w:cs="Times New Roman"/>
          <w:sz w:val="26"/>
          <w:szCs w:val="26"/>
        </w:rPr>
        <w:t>N</w:t>
      </w:r>
      <w:r w:rsidR="006F32F3">
        <w:rPr>
          <w:rFonts w:ascii="Times New Roman" w:hAnsi="Times New Roman" w:cs="Times New Roman"/>
          <w:sz w:val="26"/>
          <w:szCs w:val="26"/>
        </w:rPr>
        <w:t xml:space="preserve">otable exemptions </w:t>
      </w:r>
      <w:r w:rsidR="00EA06A9">
        <w:rPr>
          <w:rFonts w:ascii="Times New Roman" w:hAnsi="Times New Roman" w:cs="Times New Roman"/>
          <w:sz w:val="26"/>
          <w:szCs w:val="26"/>
        </w:rPr>
        <w:t xml:space="preserve">include: </w:t>
      </w:r>
      <w:r w:rsidR="00244BA6">
        <w:rPr>
          <w:rFonts w:ascii="Times New Roman" w:hAnsi="Times New Roman" w:cs="Times New Roman"/>
          <w:sz w:val="26"/>
          <w:szCs w:val="26"/>
        </w:rPr>
        <w:t>“grandfathered tests</w:t>
      </w:r>
      <w:r w:rsidR="00FB4677">
        <w:rPr>
          <w:rFonts w:ascii="Times New Roman" w:hAnsi="Times New Roman" w:cs="Times New Roman"/>
          <w:sz w:val="26"/>
          <w:szCs w:val="26"/>
        </w:rPr>
        <w:t>,</w:t>
      </w:r>
      <w:r w:rsidR="00244BA6">
        <w:rPr>
          <w:rFonts w:ascii="Times New Roman" w:hAnsi="Times New Roman" w:cs="Times New Roman"/>
          <w:sz w:val="26"/>
          <w:szCs w:val="26"/>
        </w:rPr>
        <w:t>”</w:t>
      </w:r>
      <w:r w:rsidR="00FB4677">
        <w:rPr>
          <w:rFonts w:ascii="Times New Roman" w:hAnsi="Times New Roman" w:cs="Times New Roman"/>
          <w:sz w:val="26"/>
          <w:szCs w:val="26"/>
        </w:rPr>
        <w:t xml:space="preserve"> IVCTs that are currently 510(k)</w:t>
      </w:r>
      <w:r w:rsidR="000530EC">
        <w:rPr>
          <w:rFonts w:ascii="Times New Roman" w:hAnsi="Times New Roman" w:cs="Times New Roman"/>
          <w:sz w:val="26"/>
          <w:szCs w:val="26"/>
        </w:rPr>
        <w:t xml:space="preserve">-exempt (both pre-VALID IVCTs and those introduced post-enactment, with certain limitations), low-risk IVCTs, tests for rare diseases (note: this is for tests for fewer than 8,000 individuals </w:t>
      </w:r>
      <w:r w:rsidR="00EA06A9" w:rsidRPr="00CC39EF">
        <w:rPr>
          <w:rFonts w:ascii="Times New Roman" w:hAnsi="Times New Roman" w:cs="Times New Roman"/>
          <w:sz w:val="26"/>
          <w:szCs w:val="26"/>
          <w:u w:val="single"/>
        </w:rPr>
        <w:t>tested</w:t>
      </w:r>
      <w:r w:rsidR="00EA06A9">
        <w:rPr>
          <w:rFonts w:ascii="Times New Roman" w:hAnsi="Times New Roman" w:cs="Times New Roman"/>
          <w:sz w:val="26"/>
          <w:szCs w:val="26"/>
        </w:rPr>
        <w:t xml:space="preserve"> </w:t>
      </w:r>
      <w:r w:rsidR="000530EC">
        <w:rPr>
          <w:rFonts w:ascii="Times New Roman" w:hAnsi="Times New Roman" w:cs="Times New Roman"/>
          <w:sz w:val="26"/>
          <w:szCs w:val="26"/>
        </w:rPr>
        <w:t>per year, among other limitations)</w:t>
      </w:r>
      <w:r w:rsidR="00193589">
        <w:rPr>
          <w:rFonts w:ascii="Times New Roman" w:hAnsi="Times New Roman" w:cs="Times New Roman"/>
          <w:sz w:val="26"/>
          <w:szCs w:val="26"/>
        </w:rPr>
        <w:t xml:space="preserve">, </w:t>
      </w:r>
      <w:r w:rsidR="009B3910">
        <w:rPr>
          <w:rFonts w:ascii="Times New Roman" w:hAnsi="Times New Roman" w:cs="Times New Roman"/>
          <w:sz w:val="26"/>
          <w:szCs w:val="26"/>
        </w:rPr>
        <w:t xml:space="preserve">pre-certified tests, </w:t>
      </w:r>
      <w:r w:rsidR="000B12C2">
        <w:rPr>
          <w:rFonts w:ascii="Times New Roman" w:hAnsi="Times New Roman" w:cs="Times New Roman"/>
          <w:sz w:val="26"/>
          <w:szCs w:val="26"/>
        </w:rPr>
        <w:t xml:space="preserve">and modifications to tests so long as the modifications do not make it a new IVCT.  Such changes include changes to the elements that define a </w:t>
      </w:r>
      <w:r w:rsidR="00EA06A9">
        <w:rPr>
          <w:rFonts w:ascii="Times New Roman" w:hAnsi="Times New Roman" w:cs="Times New Roman"/>
          <w:sz w:val="26"/>
          <w:szCs w:val="26"/>
        </w:rPr>
        <w:t>“</w:t>
      </w:r>
      <w:r w:rsidR="000B12C2">
        <w:rPr>
          <w:rFonts w:ascii="Times New Roman" w:hAnsi="Times New Roman" w:cs="Times New Roman"/>
          <w:sz w:val="26"/>
          <w:szCs w:val="26"/>
        </w:rPr>
        <w:t>test group</w:t>
      </w:r>
      <w:r w:rsidR="00EA06A9">
        <w:rPr>
          <w:rFonts w:ascii="Times New Roman" w:hAnsi="Times New Roman" w:cs="Times New Roman"/>
          <w:sz w:val="26"/>
          <w:szCs w:val="26"/>
        </w:rPr>
        <w:t>”</w:t>
      </w:r>
      <w:r w:rsidR="000B12C2">
        <w:rPr>
          <w:rFonts w:ascii="Times New Roman" w:hAnsi="Times New Roman" w:cs="Times New Roman"/>
          <w:sz w:val="26"/>
          <w:szCs w:val="26"/>
        </w:rPr>
        <w:t xml:space="preserve"> (see below), changes to performance claims, changes that make a test no longer comply with mitigating measures, and changes affecting the safety of </w:t>
      </w:r>
      <w:r w:rsidR="00B613A4">
        <w:rPr>
          <w:rFonts w:ascii="Times New Roman" w:hAnsi="Times New Roman" w:cs="Times New Roman"/>
          <w:sz w:val="26"/>
          <w:szCs w:val="26"/>
        </w:rPr>
        <w:t xml:space="preserve">a </w:t>
      </w:r>
      <w:r w:rsidR="000B12C2">
        <w:rPr>
          <w:rFonts w:ascii="Times New Roman" w:hAnsi="Times New Roman" w:cs="Times New Roman"/>
          <w:sz w:val="26"/>
          <w:szCs w:val="26"/>
        </w:rPr>
        <w:t xml:space="preserve">sample collection.  </w:t>
      </w:r>
    </w:p>
    <w:p w14:paraId="0032C672" w14:textId="77777777" w:rsidR="006F32F3" w:rsidRDefault="006F32F3" w:rsidP="00591DF9">
      <w:pPr>
        <w:spacing w:after="0" w:line="240" w:lineRule="auto"/>
        <w:rPr>
          <w:rFonts w:ascii="Times New Roman" w:hAnsi="Times New Roman" w:cs="Times New Roman"/>
          <w:sz w:val="26"/>
          <w:szCs w:val="26"/>
        </w:rPr>
      </w:pPr>
    </w:p>
    <w:p w14:paraId="36F3C640" w14:textId="77777777" w:rsidR="00BE1E1B" w:rsidRDefault="00BE1E1B" w:rsidP="00BE1E1B">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Even if there is an exemption, FDA can require premarket review of specific tests, if certain criteria are met.</w:t>
      </w:r>
    </w:p>
    <w:p w14:paraId="41095FFD" w14:textId="77777777" w:rsidR="00BE1E1B" w:rsidRDefault="00BE1E1B" w:rsidP="00591DF9">
      <w:pPr>
        <w:spacing w:after="0" w:line="240" w:lineRule="auto"/>
        <w:rPr>
          <w:rFonts w:ascii="Times New Roman" w:hAnsi="Times New Roman" w:cs="Times New Roman"/>
          <w:sz w:val="26"/>
          <w:szCs w:val="26"/>
        </w:rPr>
      </w:pPr>
    </w:p>
    <w:p w14:paraId="1FB453DD" w14:textId="47999A38" w:rsidR="005B7131" w:rsidRDefault="00BE1E1B" w:rsidP="005B7131">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The premarket review process will be onerous.  It appears to be modeled on FDA’s premarket approval (PMA) process required for high-risk, Class III medical devices.  </w:t>
      </w:r>
      <w:r w:rsidR="005B7131">
        <w:rPr>
          <w:rFonts w:ascii="Times New Roman" w:hAnsi="Times New Roman" w:cs="Times New Roman"/>
          <w:sz w:val="26"/>
          <w:szCs w:val="26"/>
        </w:rPr>
        <w:t xml:space="preserve">Among other things, applicants will need to demonstrate clinical and analytical validity of a proposed IVCT through </w:t>
      </w:r>
      <w:r w:rsidR="00EA06A9">
        <w:rPr>
          <w:rFonts w:ascii="Times New Roman" w:hAnsi="Times New Roman" w:cs="Times New Roman"/>
          <w:sz w:val="26"/>
          <w:szCs w:val="26"/>
        </w:rPr>
        <w:t>“</w:t>
      </w:r>
      <w:r w:rsidR="005B7131">
        <w:rPr>
          <w:rFonts w:ascii="Times New Roman" w:hAnsi="Times New Roman" w:cs="Times New Roman"/>
          <w:sz w:val="26"/>
          <w:szCs w:val="26"/>
        </w:rPr>
        <w:t>valid scientific evidence</w:t>
      </w:r>
      <w:r w:rsidR="00EA06A9">
        <w:rPr>
          <w:rFonts w:ascii="Times New Roman" w:hAnsi="Times New Roman" w:cs="Times New Roman"/>
          <w:sz w:val="26"/>
          <w:szCs w:val="26"/>
        </w:rPr>
        <w:t>” – a demanding standard</w:t>
      </w:r>
      <w:r w:rsidR="005B7131">
        <w:rPr>
          <w:rFonts w:ascii="Times New Roman" w:hAnsi="Times New Roman" w:cs="Times New Roman"/>
          <w:sz w:val="26"/>
          <w:szCs w:val="26"/>
        </w:rPr>
        <w:t xml:space="preserve">.   </w:t>
      </w:r>
    </w:p>
    <w:p w14:paraId="64020ECA" w14:textId="77777777" w:rsidR="005B7131" w:rsidRDefault="005B7131" w:rsidP="005B7131">
      <w:pPr>
        <w:spacing w:after="0" w:line="240" w:lineRule="auto"/>
        <w:ind w:firstLine="720"/>
        <w:rPr>
          <w:rFonts w:ascii="Times New Roman" w:hAnsi="Times New Roman" w:cs="Times New Roman"/>
          <w:sz w:val="26"/>
          <w:szCs w:val="26"/>
        </w:rPr>
      </w:pPr>
    </w:p>
    <w:p w14:paraId="3DFE3C7E" w14:textId="6ABE2E4F" w:rsidR="005B7131" w:rsidRDefault="004576E9" w:rsidP="005B7131">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Congress is seeking input on the timing for premarket review.  There is currently no proposed timeline.  It is also unclear how certain of the premarket review requirements will apply to components of a tests system (e.g., a platform, collection device), even though they will be subject to premarket review.  </w:t>
      </w:r>
    </w:p>
    <w:p w14:paraId="5D6370D5" w14:textId="77777777" w:rsidR="00BE1E1B" w:rsidRDefault="00BE1E1B" w:rsidP="00591DF9">
      <w:pPr>
        <w:spacing w:after="0" w:line="240" w:lineRule="auto"/>
        <w:rPr>
          <w:rFonts w:ascii="Times New Roman" w:hAnsi="Times New Roman" w:cs="Times New Roman"/>
          <w:sz w:val="26"/>
          <w:szCs w:val="26"/>
        </w:rPr>
      </w:pPr>
    </w:p>
    <w:p w14:paraId="22D94C07" w14:textId="16F028FA" w:rsidR="00593A3C" w:rsidRDefault="004576E9" w:rsidP="00591DF9">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BE59C8">
        <w:rPr>
          <w:rFonts w:ascii="Times New Roman" w:hAnsi="Times New Roman" w:cs="Times New Roman"/>
          <w:sz w:val="26"/>
          <w:szCs w:val="26"/>
        </w:rPr>
        <w:t>C</w:t>
      </w:r>
      <w:r w:rsidR="00A71FC3">
        <w:rPr>
          <w:rFonts w:ascii="Times New Roman" w:hAnsi="Times New Roman" w:cs="Times New Roman"/>
          <w:sz w:val="26"/>
          <w:szCs w:val="26"/>
        </w:rPr>
        <w:t xml:space="preserve">ertain persons may be accredited to perform premarket reviews on FDA’s behalf.  </w:t>
      </w:r>
    </w:p>
    <w:p w14:paraId="054670B4" w14:textId="77777777" w:rsidR="00BE1E1B" w:rsidRDefault="00593A3C" w:rsidP="00593A3C">
      <w:pPr>
        <w:spacing w:after="0" w:line="240" w:lineRule="auto"/>
        <w:rPr>
          <w:rFonts w:ascii="Times New Roman" w:hAnsi="Times New Roman" w:cs="Times New Roman"/>
          <w:sz w:val="26"/>
          <w:szCs w:val="26"/>
        </w:rPr>
      </w:pPr>
      <w:r w:rsidRPr="00593A3C">
        <w:rPr>
          <w:rFonts w:ascii="Times New Roman" w:hAnsi="Times New Roman" w:cs="Times New Roman"/>
          <w:sz w:val="26"/>
          <w:szCs w:val="26"/>
        </w:rPr>
        <w:tab/>
      </w:r>
    </w:p>
    <w:p w14:paraId="7A5E59CB" w14:textId="77777777" w:rsidR="00063768" w:rsidRDefault="00063768" w:rsidP="00063768">
      <w:pPr>
        <w:spacing w:after="0" w:line="240" w:lineRule="auto"/>
        <w:ind w:firstLine="720"/>
        <w:rPr>
          <w:rFonts w:ascii="Times New Roman" w:hAnsi="Times New Roman" w:cs="Times New Roman"/>
          <w:sz w:val="26"/>
          <w:szCs w:val="26"/>
        </w:rPr>
      </w:pPr>
      <w:r>
        <w:rPr>
          <w:rFonts w:ascii="Times New Roman" w:hAnsi="Times New Roman" w:cs="Times New Roman"/>
          <w:b/>
          <w:sz w:val="26"/>
          <w:szCs w:val="26"/>
          <w:u w:val="single"/>
        </w:rPr>
        <w:t>Precertification</w:t>
      </w:r>
    </w:p>
    <w:p w14:paraId="10A7A7A0" w14:textId="77777777" w:rsidR="00063768" w:rsidRDefault="00063768" w:rsidP="00063768">
      <w:pPr>
        <w:spacing w:after="0" w:line="240" w:lineRule="auto"/>
        <w:rPr>
          <w:rFonts w:ascii="Times New Roman" w:hAnsi="Times New Roman" w:cs="Times New Roman"/>
          <w:sz w:val="26"/>
          <w:szCs w:val="26"/>
        </w:rPr>
      </w:pPr>
    </w:p>
    <w:p w14:paraId="0AD667BD" w14:textId="0971B010" w:rsidR="00063768" w:rsidRDefault="00063768" w:rsidP="00063768">
      <w:pPr>
        <w:spacing w:after="0" w:line="240" w:lineRule="auto"/>
        <w:rPr>
          <w:rFonts w:ascii="Times New Roman" w:hAnsi="Times New Roman" w:cs="Times New Roman"/>
          <w:sz w:val="26"/>
          <w:szCs w:val="26"/>
        </w:rPr>
      </w:pPr>
      <w:r>
        <w:rPr>
          <w:rFonts w:ascii="Times New Roman" w:hAnsi="Times New Roman" w:cs="Times New Roman"/>
          <w:sz w:val="26"/>
          <w:szCs w:val="26"/>
        </w:rPr>
        <w:tab/>
        <w:t>Most IVCTs are eligible for precertification</w:t>
      </w:r>
      <w:r w:rsidR="00BE59C8">
        <w:rPr>
          <w:rFonts w:ascii="Times New Roman" w:hAnsi="Times New Roman" w:cs="Times New Roman"/>
          <w:sz w:val="26"/>
          <w:szCs w:val="26"/>
        </w:rPr>
        <w:t>,</w:t>
      </w:r>
      <w:r>
        <w:rPr>
          <w:rFonts w:ascii="Times New Roman" w:hAnsi="Times New Roman" w:cs="Times New Roman"/>
          <w:sz w:val="26"/>
          <w:szCs w:val="26"/>
        </w:rPr>
        <w:t xml:space="preserve"> meaning that a </w:t>
      </w:r>
      <w:r w:rsidR="00BE59C8">
        <w:rPr>
          <w:rFonts w:ascii="Times New Roman" w:hAnsi="Times New Roman" w:cs="Times New Roman"/>
          <w:sz w:val="26"/>
          <w:szCs w:val="26"/>
        </w:rPr>
        <w:t>“</w:t>
      </w:r>
      <w:r>
        <w:rPr>
          <w:rFonts w:ascii="Times New Roman" w:hAnsi="Times New Roman" w:cs="Times New Roman"/>
          <w:sz w:val="26"/>
          <w:szCs w:val="26"/>
        </w:rPr>
        <w:t>test developer</w:t>
      </w:r>
      <w:r w:rsidR="00BE59C8">
        <w:rPr>
          <w:rFonts w:ascii="Times New Roman" w:hAnsi="Times New Roman" w:cs="Times New Roman"/>
          <w:sz w:val="26"/>
          <w:szCs w:val="26"/>
        </w:rPr>
        <w:t>”</w:t>
      </w:r>
      <w:r>
        <w:rPr>
          <w:rFonts w:ascii="Times New Roman" w:hAnsi="Times New Roman" w:cs="Times New Roman"/>
          <w:sz w:val="26"/>
          <w:szCs w:val="26"/>
        </w:rPr>
        <w:t xml:space="preserve"> can apply to have a test group </w:t>
      </w:r>
      <w:proofErr w:type="spellStart"/>
      <w:r>
        <w:rPr>
          <w:rFonts w:ascii="Times New Roman" w:hAnsi="Times New Roman" w:cs="Times New Roman"/>
          <w:sz w:val="26"/>
          <w:szCs w:val="26"/>
        </w:rPr>
        <w:t>precertified</w:t>
      </w:r>
      <w:proofErr w:type="spellEnd"/>
      <w:r>
        <w:rPr>
          <w:rFonts w:ascii="Times New Roman" w:hAnsi="Times New Roman" w:cs="Times New Roman"/>
          <w:sz w:val="26"/>
          <w:szCs w:val="26"/>
        </w:rPr>
        <w:t xml:space="preserve"> by FDA (note: the term test developer and the types of activities included in that phrase appears not to be defined).  This would require an application and possible facility inspection.  The timing is not yet defined.  Congress proposes that precertification would last for only </w:t>
      </w:r>
      <w:r w:rsidR="00B613A4">
        <w:rPr>
          <w:rFonts w:ascii="Times New Roman" w:hAnsi="Times New Roman" w:cs="Times New Roman"/>
          <w:sz w:val="26"/>
          <w:szCs w:val="26"/>
        </w:rPr>
        <w:t>two (</w:t>
      </w:r>
      <w:r>
        <w:rPr>
          <w:rFonts w:ascii="Times New Roman" w:hAnsi="Times New Roman" w:cs="Times New Roman"/>
          <w:sz w:val="26"/>
          <w:szCs w:val="26"/>
        </w:rPr>
        <w:t>2</w:t>
      </w:r>
      <w:r w:rsidR="00B613A4">
        <w:rPr>
          <w:rFonts w:ascii="Times New Roman" w:hAnsi="Times New Roman" w:cs="Times New Roman"/>
          <w:sz w:val="26"/>
          <w:szCs w:val="26"/>
        </w:rPr>
        <w:t>)</w:t>
      </w:r>
      <w:r>
        <w:rPr>
          <w:rFonts w:ascii="Times New Roman" w:hAnsi="Times New Roman" w:cs="Times New Roman"/>
          <w:sz w:val="26"/>
          <w:szCs w:val="26"/>
        </w:rPr>
        <w:t xml:space="preserve"> years, and sponsors would need to reapply before its precertification expires.</w:t>
      </w:r>
    </w:p>
    <w:p w14:paraId="5E56837E" w14:textId="77777777" w:rsidR="00063768" w:rsidRDefault="00063768" w:rsidP="00063768">
      <w:pPr>
        <w:spacing w:after="0" w:line="240" w:lineRule="auto"/>
        <w:rPr>
          <w:rFonts w:ascii="Times New Roman" w:hAnsi="Times New Roman" w:cs="Times New Roman"/>
          <w:sz w:val="26"/>
          <w:szCs w:val="26"/>
        </w:rPr>
      </w:pPr>
    </w:p>
    <w:p w14:paraId="42228AF6" w14:textId="6B23E58E" w:rsidR="00063768" w:rsidRPr="00127DF0" w:rsidRDefault="00063768" w:rsidP="00063768">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Precertification will apply to a “test group,” which the draft defines as a group of IVCTs that have the same analyte of interest, specimen, method, purpose, disease/condition, intended patient population, and context of use.  This is an incredibly narrow definition</w:t>
      </w:r>
      <w:r w:rsidR="00BE59C8">
        <w:rPr>
          <w:rFonts w:ascii="Times New Roman" w:hAnsi="Times New Roman" w:cs="Times New Roman"/>
          <w:sz w:val="26"/>
          <w:szCs w:val="26"/>
        </w:rPr>
        <w:t xml:space="preserve">, which </w:t>
      </w:r>
      <w:r>
        <w:rPr>
          <w:rFonts w:ascii="Times New Roman" w:hAnsi="Times New Roman" w:cs="Times New Roman"/>
          <w:sz w:val="26"/>
          <w:szCs w:val="26"/>
        </w:rPr>
        <w:t xml:space="preserve">will </w:t>
      </w:r>
      <w:r w:rsidR="00BE59C8">
        <w:rPr>
          <w:rFonts w:ascii="Times New Roman" w:hAnsi="Times New Roman" w:cs="Times New Roman"/>
          <w:sz w:val="26"/>
          <w:szCs w:val="26"/>
        </w:rPr>
        <w:t xml:space="preserve">sharply </w:t>
      </w:r>
      <w:r>
        <w:rPr>
          <w:rFonts w:ascii="Times New Roman" w:hAnsi="Times New Roman" w:cs="Times New Roman"/>
          <w:sz w:val="26"/>
          <w:szCs w:val="26"/>
        </w:rPr>
        <w:t>limit the utility of precertification</w:t>
      </w:r>
      <w:r w:rsidR="00BE59C8">
        <w:rPr>
          <w:rFonts w:ascii="Times New Roman" w:hAnsi="Times New Roman" w:cs="Times New Roman"/>
          <w:sz w:val="26"/>
          <w:szCs w:val="26"/>
        </w:rPr>
        <w:t>.  In addition, p</w:t>
      </w:r>
      <w:r>
        <w:rPr>
          <w:rFonts w:ascii="Times New Roman" w:hAnsi="Times New Roman" w:cs="Times New Roman"/>
          <w:sz w:val="26"/>
          <w:szCs w:val="26"/>
        </w:rPr>
        <w:t xml:space="preserve">recertification would be </w:t>
      </w:r>
      <w:r w:rsidR="003D6D6A">
        <w:rPr>
          <w:rFonts w:ascii="Times New Roman" w:hAnsi="Times New Roman" w:cs="Times New Roman"/>
          <w:sz w:val="26"/>
          <w:szCs w:val="26"/>
        </w:rPr>
        <w:t>un</w:t>
      </w:r>
      <w:r>
        <w:rPr>
          <w:rFonts w:ascii="Times New Roman" w:hAnsi="Times New Roman" w:cs="Times New Roman"/>
          <w:sz w:val="26"/>
          <w:szCs w:val="26"/>
        </w:rPr>
        <w:t xml:space="preserve">available for </w:t>
      </w:r>
      <w:r w:rsidR="00412CBA">
        <w:rPr>
          <w:rFonts w:ascii="Times New Roman" w:hAnsi="Times New Roman" w:cs="Times New Roman"/>
          <w:sz w:val="26"/>
          <w:szCs w:val="26"/>
        </w:rPr>
        <w:t xml:space="preserve">many products: </w:t>
      </w:r>
      <w:r>
        <w:rPr>
          <w:rFonts w:ascii="Times New Roman" w:hAnsi="Times New Roman" w:cs="Times New Roman"/>
          <w:sz w:val="26"/>
          <w:szCs w:val="26"/>
        </w:rPr>
        <w:t xml:space="preserve">test platforms, collection devices, software, certain blood tests, first-of-a-kind tests, tests for home use, high-risk </w:t>
      </w:r>
      <w:r>
        <w:rPr>
          <w:rFonts w:ascii="Times New Roman" w:hAnsi="Times New Roman" w:cs="Times New Roman"/>
          <w:sz w:val="26"/>
          <w:szCs w:val="26"/>
        </w:rPr>
        <w:lastRenderedPageBreak/>
        <w:t xml:space="preserve">tests, cross-referenced tests (e.g., companion and complementary diagnostics), and direct-to-consumer tests.  </w:t>
      </w:r>
    </w:p>
    <w:p w14:paraId="4239DEAD" w14:textId="77777777" w:rsidR="00063768" w:rsidRDefault="00063768" w:rsidP="00063768">
      <w:pPr>
        <w:spacing w:after="0" w:line="240" w:lineRule="auto"/>
        <w:rPr>
          <w:rFonts w:ascii="Times New Roman" w:hAnsi="Times New Roman" w:cs="Times New Roman"/>
          <w:sz w:val="26"/>
          <w:szCs w:val="26"/>
        </w:rPr>
      </w:pPr>
      <w:r>
        <w:rPr>
          <w:rFonts w:ascii="Times New Roman" w:hAnsi="Times New Roman" w:cs="Times New Roman"/>
          <w:sz w:val="26"/>
          <w:szCs w:val="26"/>
        </w:rPr>
        <w:tab/>
      </w:r>
    </w:p>
    <w:p w14:paraId="41206E7C" w14:textId="77777777" w:rsidR="006F32F3" w:rsidRPr="006F32F3" w:rsidRDefault="006F32F3" w:rsidP="00063768">
      <w:pPr>
        <w:keepNext/>
        <w:spacing w:after="0" w:line="240" w:lineRule="auto"/>
        <w:ind w:firstLine="720"/>
        <w:rPr>
          <w:rFonts w:ascii="Times New Roman" w:hAnsi="Times New Roman" w:cs="Times New Roman"/>
          <w:b/>
          <w:sz w:val="26"/>
          <w:szCs w:val="26"/>
          <w:u w:val="single"/>
        </w:rPr>
      </w:pPr>
      <w:r>
        <w:rPr>
          <w:rFonts w:ascii="Times New Roman" w:hAnsi="Times New Roman" w:cs="Times New Roman"/>
          <w:b/>
          <w:sz w:val="26"/>
          <w:szCs w:val="26"/>
          <w:u w:val="single"/>
        </w:rPr>
        <w:t>Grandfathered tests</w:t>
      </w:r>
    </w:p>
    <w:p w14:paraId="143B6A82" w14:textId="77777777" w:rsidR="006F32F3" w:rsidRDefault="006F32F3" w:rsidP="004576E9">
      <w:pPr>
        <w:keepNext/>
        <w:spacing w:after="0" w:line="240" w:lineRule="auto"/>
        <w:rPr>
          <w:rFonts w:ascii="Times New Roman" w:hAnsi="Times New Roman" w:cs="Times New Roman"/>
          <w:sz w:val="26"/>
          <w:szCs w:val="26"/>
        </w:rPr>
      </w:pPr>
    </w:p>
    <w:p w14:paraId="4671C070" w14:textId="70EB5A09" w:rsidR="00244BA6" w:rsidRDefault="006F32F3" w:rsidP="004576E9">
      <w:pPr>
        <w:keepNext/>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Grandfathered tests </w:t>
      </w:r>
      <w:r w:rsidR="00244BA6">
        <w:rPr>
          <w:rFonts w:ascii="Times New Roman" w:hAnsi="Times New Roman" w:cs="Times New Roman"/>
          <w:sz w:val="26"/>
          <w:szCs w:val="26"/>
        </w:rPr>
        <w:t>are exempt from premarket review</w:t>
      </w:r>
      <w:r w:rsidR="000E28B5">
        <w:rPr>
          <w:rFonts w:ascii="Times New Roman" w:hAnsi="Times New Roman" w:cs="Times New Roman"/>
          <w:sz w:val="26"/>
          <w:szCs w:val="26"/>
        </w:rPr>
        <w:t xml:space="preserve"> as well as the quality system regulation</w:t>
      </w:r>
      <w:r w:rsidR="00CE4C19">
        <w:rPr>
          <w:rFonts w:ascii="Times New Roman" w:hAnsi="Times New Roman" w:cs="Times New Roman"/>
          <w:sz w:val="26"/>
          <w:szCs w:val="26"/>
        </w:rPr>
        <w:t xml:space="preserve"> (QSR),</w:t>
      </w:r>
      <w:r w:rsidR="000E28B5">
        <w:rPr>
          <w:rFonts w:ascii="Times New Roman" w:hAnsi="Times New Roman" w:cs="Times New Roman"/>
          <w:sz w:val="26"/>
          <w:szCs w:val="26"/>
        </w:rPr>
        <w:t xml:space="preserve"> and labeling requirements</w:t>
      </w:r>
      <w:r w:rsidR="00244BA6">
        <w:rPr>
          <w:rFonts w:ascii="Times New Roman" w:hAnsi="Times New Roman" w:cs="Times New Roman"/>
          <w:sz w:val="26"/>
          <w:szCs w:val="26"/>
        </w:rPr>
        <w:t xml:space="preserve">.  </w:t>
      </w:r>
      <w:r w:rsidR="000E28B5">
        <w:rPr>
          <w:rFonts w:ascii="Times New Roman" w:hAnsi="Times New Roman" w:cs="Times New Roman"/>
          <w:sz w:val="26"/>
          <w:szCs w:val="26"/>
        </w:rPr>
        <w:t>An IVCT is grandfathered if</w:t>
      </w:r>
      <w:r w:rsidR="00412CBA">
        <w:rPr>
          <w:rFonts w:ascii="Times New Roman" w:hAnsi="Times New Roman" w:cs="Times New Roman"/>
          <w:sz w:val="26"/>
          <w:szCs w:val="26"/>
        </w:rPr>
        <w:t xml:space="preserve"> it</w:t>
      </w:r>
      <w:r w:rsidR="000E28B5">
        <w:rPr>
          <w:rFonts w:ascii="Times New Roman" w:hAnsi="Times New Roman" w:cs="Times New Roman"/>
          <w:sz w:val="26"/>
          <w:szCs w:val="26"/>
        </w:rPr>
        <w:t xml:space="preserve">, (1) </w:t>
      </w:r>
      <w:r w:rsidR="00BF0E04">
        <w:rPr>
          <w:rFonts w:ascii="Times New Roman" w:hAnsi="Times New Roman" w:cs="Times New Roman"/>
          <w:sz w:val="26"/>
          <w:szCs w:val="26"/>
        </w:rPr>
        <w:t xml:space="preserve">was in the market 90 days prior to enactment of the law; (2) was developed by a laboratory with a high complexity CLIA certificate; (3) the IVCT is performed in the same lab in which it was developed or by another lab “within the same corporate organization and having common ownership” so long as the other lab has a valid CLIA certificate; </w:t>
      </w:r>
      <w:r w:rsidR="000B5840">
        <w:rPr>
          <w:rFonts w:ascii="Times New Roman" w:hAnsi="Times New Roman" w:cs="Times New Roman"/>
          <w:sz w:val="26"/>
          <w:szCs w:val="26"/>
        </w:rPr>
        <w:t>(4) has not received FDA clearance or approval; and (5) there have been no modifications to the IVCT</w:t>
      </w:r>
      <w:r w:rsidR="00FB4677">
        <w:rPr>
          <w:rFonts w:ascii="Times New Roman" w:hAnsi="Times New Roman" w:cs="Times New Roman"/>
          <w:sz w:val="26"/>
          <w:szCs w:val="26"/>
        </w:rPr>
        <w:t xml:space="preserve"> such that it would be a new </w:t>
      </w:r>
      <w:r w:rsidR="000B12C2">
        <w:rPr>
          <w:rFonts w:ascii="Times New Roman" w:hAnsi="Times New Roman" w:cs="Times New Roman"/>
          <w:sz w:val="26"/>
          <w:szCs w:val="26"/>
        </w:rPr>
        <w:t>IVCT</w:t>
      </w:r>
      <w:r w:rsidR="000E28B5">
        <w:rPr>
          <w:rFonts w:ascii="Times New Roman" w:hAnsi="Times New Roman" w:cs="Times New Roman"/>
          <w:sz w:val="26"/>
          <w:szCs w:val="26"/>
        </w:rPr>
        <w:t>.</w:t>
      </w:r>
      <w:r w:rsidR="00193589">
        <w:rPr>
          <w:rFonts w:ascii="Times New Roman" w:hAnsi="Times New Roman" w:cs="Times New Roman"/>
          <w:sz w:val="26"/>
          <w:szCs w:val="26"/>
        </w:rPr>
        <w:t xml:space="preserve">  </w:t>
      </w:r>
      <w:r w:rsidR="002770D7">
        <w:rPr>
          <w:rFonts w:ascii="Times New Roman" w:hAnsi="Times New Roman" w:cs="Times New Roman"/>
          <w:sz w:val="26"/>
          <w:szCs w:val="26"/>
        </w:rPr>
        <w:t xml:space="preserve">This is a narrow definition, </w:t>
      </w:r>
      <w:r w:rsidR="00412CBA">
        <w:rPr>
          <w:rFonts w:ascii="Times New Roman" w:hAnsi="Times New Roman" w:cs="Times New Roman"/>
          <w:sz w:val="26"/>
          <w:szCs w:val="26"/>
        </w:rPr>
        <w:t>which will limit its scope and create definitional questions</w:t>
      </w:r>
      <w:r w:rsidR="002770D7">
        <w:rPr>
          <w:rFonts w:ascii="Times New Roman" w:hAnsi="Times New Roman" w:cs="Times New Roman"/>
          <w:sz w:val="26"/>
          <w:szCs w:val="26"/>
        </w:rPr>
        <w:t xml:space="preserve">.  </w:t>
      </w:r>
    </w:p>
    <w:p w14:paraId="14F05FE8" w14:textId="77777777" w:rsidR="00127DF0" w:rsidRDefault="00127DF0" w:rsidP="00591DF9">
      <w:pPr>
        <w:spacing w:after="0" w:line="240" w:lineRule="auto"/>
        <w:rPr>
          <w:rFonts w:ascii="Times New Roman" w:hAnsi="Times New Roman" w:cs="Times New Roman"/>
          <w:sz w:val="26"/>
          <w:szCs w:val="26"/>
        </w:rPr>
      </w:pPr>
      <w:r>
        <w:rPr>
          <w:rFonts w:ascii="Times New Roman" w:hAnsi="Times New Roman" w:cs="Times New Roman"/>
          <w:sz w:val="26"/>
          <w:szCs w:val="26"/>
        </w:rPr>
        <w:tab/>
      </w:r>
    </w:p>
    <w:p w14:paraId="649C0B3D" w14:textId="77777777" w:rsidR="00DC1A24" w:rsidRDefault="00127DF0" w:rsidP="00591DF9">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DC1A24" w:rsidRPr="00DC1A24">
        <w:rPr>
          <w:rFonts w:ascii="Times New Roman" w:hAnsi="Times New Roman" w:cs="Times New Roman"/>
          <w:b/>
          <w:sz w:val="26"/>
          <w:szCs w:val="26"/>
          <w:u w:val="single"/>
        </w:rPr>
        <w:t xml:space="preserve">Transitional </w:t>
      </w:r>
      <w:r w:rsidR="007E3742">
        <w:rPr>
          <w:rFonts w:ascii="Times New Roman" w:hAnsi="Times New Roman" w:cs="Times New Roman"/>
          <w:b/>
          <w:sz w:val="26"/>
          <w:szCs w:val="26"/>
          <w:u w:val="single"/>
        </w:rPr>
        <w:t>d</w:t>
      </w:r>
      <w:r w:rsidR="00DC1A24" w:rsidRPr="00DC1A24">
        <w:rPr>
          <w:rFonts w:ascii="Times New Roman" w:hAnsi="Times New Roman" w:cs="Times New Roman"/>
          <w:b/>
          <w:sz w:val="26"/>
          <w:szCs w:val="26"/>
          <w:u w:val="single"/>
        </w:rPr>
        <w:t>evices</w:t>
      </w:r>
    </w:p>
    <w:p w14:paraId="516819B2" w14:textId="77777777" w:rsidR="00DC1A24" w:rsidRDefault="00DC1A24" w:rsidP="00591DF9">
      <w:pPr>
        <w:spacing w:after="0" w:line="240" w:lineRule="auto"/>
        <w:rPr>
          <w:rFonts w:ascii="Times New Roman" w:hAnsi="Times New Roman" w:cs="Times New Roman"/>
          <w:sz w:val="26"/>
          <w:szCs w:val="26"/>
        </w:rPr>
      </w:pPr>
    </w:p>
    <w:p w14:paraId="21AEA924" w14:textId="54B1423F" w:rsidR="00DC1A24" w:rsidRDefault="00DC1A24" w:rsidP="00591DF9">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412CBA">
        <w:rPr>
          <w:rFonts w:ascii="Times New Roman" w:hAnsi="Times New Roman" w:cs="Times New Roman"/>
          <w:sz w:val="26"/>
          <w:szCs w:val="26"/>
        </w:rPr>
        <w:t>T</w:t>
      </w:r>
      <w:r>
        <w:rPr>
          <w:rFonts w:ascii="Times New Roman" w:hAnsi="Times New Roman" w:cs="Times New Roman"/>
          <w:sz w:val="26"/>
          <w:szCs w:val="26"/>
        </w:rPr>
        <w:t>he narrow definition of a grandfathered test</w:t>
      </w:r>
      <w:r w:rsidR="00412CBA">
        <w:rPr>
          <w:rFonts w:ascii="Times New Roman" w:hAnsi="Times New Roman" w:cs="Times New Roman"/>
          <w:sz w:val="26"/>
          <w:szCs w:val="26"/>
        </w:rPr>
        <w:t xml:space="preserve"> means </w:t>
      </w:r>
      <w:r>
        <w:rPr>
          <w:rFonts w:ascii="Times New Roman" w:hAnsi="Times New Roman" w:cs="Times New Roman"/>
          <w:sz w:val="26"/>
          <w:szCs w:val="26"/>
        </w:rPr>
        <w:t>there will be tests on the market</w:t>
      </w:r>
      <w:r w:rsidR="00B613A4">
        <w:rPr>
          <w:rFonts w:ascii="Times New Roman" w:hAnsi="Times New Roman" w:cs="Times New Roman"/>
          <w:sz w:val="26"/>
          <w:szCs w:val="26"/>
        </w:rPr>
        <w:t>,</w:t>
      </w:r>
      <w:r>
        <w:rPr>
          <w:rFonts w:ascii="Times New Roman" w:hAnsi="Times New Roman" w:cs="Times New Roman"/>
          <w:sz w:val="26"/>
          <w:szCs w:val="26"/>
        </w:rPr>
        <w:t xml:space="preserve"> </w:t>
      </w:r>
      <w:r w:rsidR="00C00AAA">
        <w:rPr>
          <w:rFonts w:ascii="Times New Roman" w:hAnsi="Times New Roman" w:cs="Times New Roman"/>
          <w:sz w:val="26"/>
          <w:szCs w:val="26"/>
        </w:rPr>
        <w:t>if this law is enacted</w:t>
      </w:r>
      <w:r w:rsidR="00B613A4">
        <w:rPr>
          <w:rFonts w:ascii="Times New Roman" w:hAnsi="Times New Roman" w:cs="Times New Roman"/>
          <w:sz w:val="26"/>
          <w:szCs w:val="26"/>
        </w:rPr>
        <w:t>,</w:t>
      </w:r>
      <w:r w:rsidR="00C00AAA">
        <w:rPr>
          <w:rFonts w:ascii="Times New Roman" w:hAnsi="Times New Roman" w:cs="Times New Roman"/>
          <w:sz w:val="26"/>
          <w:szCs w:val="26"/>
        </w:rPr>
        <w:t xml:space="preserve"> </w:t>
      </w:r>
      <w:r>
        <w:rPr>
          <w:rFonts w:ascii="Times New Roman" w:hAnsi="Times New Roman" w:cs="Times New Roman"/>
          <w:sz w:val="26"/>
          <w:szCs w:val="26"/>
        </w:rPr>
        <w:t xml:space="preserve">that will not qualify for grandfather status.  The discussion draft </w:t>
      </w:r>
      <w:r w:rsidR="00C53D2C">
        <w:rPr>
          <w:rFonts w:ascii="Times New Roman" w:hAnsi="Times New Roman" w:cs="Times New Roman"/>
          <w:sz w:val="26"/>
          <w:szCs w:val="26"/>
        </w:rPr>
        <w:t xml:space="preserve">calls </w:t>
      </w:r>
      <w:r w:rsidR="00B5177F">
        <w:rPr>
          <w:rFonts w:ascii="Times New Roman" w:hAnsi="Times New Roman" w:cs="Times New Roman"/>
          <w:sz w:val="26"/>
          <w:szCs w:val="26"/>
        </w:rPr>
        <w:t xml:space="preserve">these “transitional tests.”  </w:t>
      </w:r>
    </w:p>
    <w:p w14:paraId="449B9DFF" w14:textId="77777777" w:rsidR="00B5177F" w:rsidRDefault="00B5177F" w:rsidP="00591DF9">
      <w:pPr>
        <w:spacing w:after="0" w:line="240" w:lineRule="auto"/>
        <w:rPr>
          <w:rFonts w:ascii="Times New Roman" w:hAnsi="Times New Roman" w:cs="Times New Roman"/>
          <w:sz w:val="26"/>
          <w:szCs w:val="26"/>
        </w:rPr>
      </w:pPr>
    </w:p>
    <w:p w14:paraId="21092A43" w14:textId="508097B2" w:rsidR="00B5177F" w:rsidRPr="00DC1A24" w:rsidRDefault="00B5177F" w:rsidP="00591DF9">
      <w:pPr>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Transitional tests </w:t>
      </w:r>
      <w:r w:rsidR="007436DE">
        <w:rPr>
          <w:rFonts w:ascii="Times New Roman" w:hAnsi="Times New Roman" w:cs="Times New Roman"/>
          <w:sz w:val="26"/>
          <w:szCs w:val="26"/>
        </w:rPr>
        <w:t xml:space="preserve">must meet </w:t>
      </w:r>
      <w:r>
        <w:rPr>
          <w:rFonts w:ascii="Times New Roman" w:hAnsi="Times New Roman" w:cs="Times New Roman"/>
          <w:sz w:val="26"/>
          <w:szCs w:val="26"/>
        </w:rPr>
        <w:t>all applicable requirements under the new regulatory framework</w:t>
      </w:r>
      <w:r w:rsidR="00C00AAA">
        <w:rPr>
          <w:rFonts w:ascii="Times New Roman" w:hAnsi="Times New Roman" w:cs="Times New Roman"/>
          <w:sz w:val="26"/>
          <w:szCs w:val="26"/>
        </w:rPr>
        <w:t>, including premarket review and approval</w:t>
      </w:r>
      <w:r>
        <w:rPr>
          <w:rFonts w:ascii="Times New Roman" w:hAnsi="Times New Roman" w:cs="Times New Roman"/>
          <w:sz w:val="26"/>
          <w:szCs w:val="26"/>
        </w:rPr>
        <w:t xml:space="preserve">.  However, they would be able to stay on the market while </w:t>
      </w:r>
      <w:r w:rsidR="00063768">
        <w:rPr>
          <w:rFonts w:ascii="Times New Roman" w:hAnsi="Times New Roman" w:cs="Times New Roman"/>
          <w:sz w:val="26"/>
          <w:szCs w:val="26"/>
        </w:rPr>
        <w:t>under premarket review</w:t>
      </w:r>
      <w:r w:rsidR="007436DE">
        <w:rPr>
          <w:rFonts w:ascii="Times New Roman" w:hAnsi="Times New Roman" w:cs="Times New Roman"/>
          <w:sz w:val="26"/>
          <w:szCs w:val="26"/>
        </w:rPr>
        <w:t>, for a currently unspecified period of time</w:t>
      </w:r>
      <w:r w:rsidR="00063768">
        <w:rPr>
          <w:rFonts w:ascii="Times New Roman" w:hAnsi="Times New Roman" w:cs="Times New Roman"/>
          <w:sz w:val="26"/>
          <w:szCs w:val="26"/>
        </w:rPr>
        <w:t xml:space="preserve">. </w:t>
      </w:r>
    </w:p>
    <w:p w14:paraId="77A71205" w14:textId="77777777" w:rsidR="00DC1A24" w:rsidRDefault="00DC1A24" w:rsidP="00591DF9">
      <w:pPr>
        <w:spacing w:after="0" w:line="240" w:lineRule="auto"/>
        <w:rPr>
          <w:rFonts w:ascii="Times New Roman" w:hAnsi="Times New Roman" w:cs="Times New Roman"/>
          <w:b/>
          <w:sz w:val="26"/>
          <w:szCs w:val="26"/>
          <w:u w:val="single"/>
        </w:rPr>
      </w:pPr>
    </w:p>
    <w:p w14:paraId="5F6B472B" w14:textId="77777777" w:rsidR="00593A3C" w:rsidRPr="00593A3C" w:rsidRDefault="00593A3C" w:rsidP="00593A3C">
      <w:pPr>
        <w:spacing w:after="0" w:line="240" w:lineRule="auto"/>
        <w:ind w:firstLine="720"/>
        <w:rPr>
          <w:rFonts w:ascii="Times New Roman" w:hAnsi="Times New Roman" w:cs="Times New Roman"/>
          <w:b/>
          <w:sz w:val="26"/>
          <w:szCs w:val="26"/>
          <w:u w:val="single"/>
        </w:rPr>
      </w:pPr>
      <w:r>
        <w:rPr>
          <w:rFonts w:ascii="Times New Roman" w:hAnsi="Times New Roman" w:cs="Times New Roman"/>
          <w:b/>
          <w:sz w:val="26"/>
          <w:szCs w:val="26"/>
          <w:u w:val="single"/>
        </w:rPr>
        <w:t>Breakthrough IVCTs</w:t>
      </w:r>
    </w:p>
    <w:p w14:paraId="3196387B" w14:textId="77777777" w:rsidR="00593A3C" w:rsidRDefault="00593A3C" w:rsidP="00593A3C">
      <w:pPr>
        <w:spacing w:after="0" w:line="240" w:lineRule="auto"/>
        <w:rPr>
          <w:rFonts w:ascii="Times New Roman" w:hAnsi="Times New Roman" w:cs="Times New Roman"/>
          <w:sz w:val="26"/>
          <w:szCs w:val="26"/>
        </w:rPr>
      </w:pPr>
    </w:p>
    <w:p w14:paraId="6B0183D3" w14:textId="77777777" w:rsidR="00593A3C" w:rsidRDefault="00593A3C" w:rsidP="00593A3C">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The draft also proposes a Breakthrough IVCT program with nearly identical criteria to FDA’s current Breakthrough device program.  This program is for IVCTs that </w:t>
      </w:r>
      <w:r w:rsidRPr="00626099">
        <w:rPr>
          <w:rFonts w:ascii="Times New Roman" w:hAnsi="Times New Roman" w:cs="Times New Roman"/>
          <w:sz w:val="26"/>
          <w:szCs w:val="26"/>
        </w:rPr>
        <w:t>provide for more effective treatment or diagnosis of life-threatening or irreversibly debilitating human disease or conditions</w:t>
      </w:r>
      <w:r>
        <w:rPr>
          <w:rFonts w:ascii="Times New Roman" w:hAnsi="Times New Roman" w:cs="Times New Roman"/>
          <w:sz w:val="26"/>
          <w:szCs w:val="26"/>
        </w:rPr>
        <w:t xml:space="preserve"> compared to existing alternatives</w:t>
      </w:r>
      <w:r w:rsidRPr="00626099">
        <w:rPr>
          <w:rFonts w:ascii="Times New Roman" w:hAnsi="Times New Roman" w:cs="Times New Roman"/>
          <w:sz w:val="26"/>
          <w:szCs w:val="26"/>
        </w:rPr>
        <w:t>, and it meets</w:t>
      </w:r>
      <w:r>
        <w:rPr>
          <w:rFonts w:ascii="Times New Roman" w:hAnsi="Times New Roman" w:cs="Times New Roman"/>
          <w:sz w:val="26"/>
          <w:szCs w:val="26"/>
        </w:rPr>
        <w:t xml:space="preserve"> certain other criteria.  Congress is seeking input on this section and the potential for priority review of Breakthrough IVCTs.</w:t>
      </w:r>
      <w:r w:rsidR="00C424E7">
        <w:rPr>
          <w:rFonts w:ascii="Times New Roman" w:hAnsi="Times New Roman" w:cs="Times New Roman"/>
          <w:sz w:val="26"/>
          <w:szCs w:val="26"/>
        </w:rPr>
        <w:t xml:space="preserve">  There is no</w:t>
      </w:r>
      <w:r w:rsidR="00345A76">
        <w:rPr>
          <w:rFonts w:ascii="Times New Roman" w:hAnsi="Times New Roman" w:cs="Times New Roman"/>
          <w:sz w:val="26"/>
          <w:szCs w:val="26"/>
        </w:rPr>
        <w:t xml:space="preserve"> “provisional approval” process in the bill for promising IVCTs.</w:t>
      </w:r>
    </w:p>
    <w:p w14:paraId="342B17E2" w14:textId="77777777" w:rsidR="00593A3C" w:rsidRDefault="00593A3C" w:rsidP="00591DF9">
      <w:pPr>
        <w:spacing w:after="0" w:line="240" w:lineRule="auto"/>
        <w:ind w:firstLine="720"/>
        <w:rPr>
          <w:rFonts w:ascii="Times New Roman" w:hAnsi="Times New Roman" w:cs="Times New Roman"/>
          <w:b/>
          <w:sz w:val="26"/>
          <w:szCs w:val="26"/>
          <w:u w:val="single"/>
        </w:rPr>
      </w:pPr>
    </w:p>
    <w:p w14:paraId="74401808" w14:textId="77777777" w:rsidR="00127DF0" w:rsidRDefault="00127DF0" w:rsidP="00591DF9">
      <w:pPr>
        <w:spacing w:after="0" w:line="240" w:lineRule="auto"/>
        <w:ind w:firstLine="720"/>
        <w:rPr>
          <w:rFonts w:ascii="Times New Roman" w:hAnsi="Times New Roman" w:cs="Times New Roman"/>
          <w:sz w:val="26"/>
          <w:szCs w:val="26"/>
        </w:rPr>
      </w:pPr>
      <w:r>
        <w:rPr>
          <w:rFonts w:ascii="Times New Roman" w:hAnsi="Times New Roman" w:cs="Times New Roman"/>
          <w:b/>
          <w:sz w:val="26"/>
          <w:szCs w:val="26"/>
          <w:u w:val="single"/>
        </w:rPr>
        <w:t xml:space="preserve">Post-approval </w:t>
      </w:r>
      <w:r w:rsidR="007E3742">
        <w:rPr>
          <w:rFonts w:ascii="Times New Roman" w:hAnsi="Times New Roman" w:cs="Times New Roman"/>
          <w:b/>
          <w:sz w:val="26"/>
          <w:szCs w:val="26"/>
          <w:u w:val="single"/>
        </w:rPr>
        <w:t>r</w:t>
      </w:r>
      <w:r>
        <w:rPr>
          <w:rFonts w:ascii="Times New Roman" w:hAnsi="Times New Roman" w:cs="Times New Roman"/>
          <w:b/>
          <w:sz w:val="26"/>
          <w:szCs w:val="26"/>
          <w:u w:val="single"/>
        </w:rPr>
        <w:t>equirements</w:t>
      </w:r>
      <w:r w:rsidR="00230F11">
        <w:rPr>
          <w:rFonts w:ascii="Times New Roman" w:hAnsi="Times New Roman" w:cs="Times New Roman"/>
          <w:b/>
          <w:sz w:val="26"/>
          <w:szCs w:val="26"/>
          <w:u w:val="single"/>
        </w:rPr>
        <w:t>/</w:t>
      </w:r>
      <w:r w:rsidR="007E3742">
        <w:rPr>
          <w:rFonts w:ascii="Times New Roman" w:hAnsi="Times New Roman" w:cs="Times New Roman"/>
          <w:b/>
          <w:sz w:val="26"/>
          <w:szCs w:val="26"/>
          <w:u w:val="single"/>
        </w:rPr>
        <w:t>l</w:t>
      </w:r>
      <w:r w:rsidR="00230F11">
        <w:rPr>
          <w:rFonts w:ascii="Times New Roman" w:hAnsi="Times New Roman" w:cs="Times New Roman"/>
          <w:b/>
          <w:sz w:val="26"/>
          <w:szCs w:val="26"/>
          <w:u w:val="single"/>
        </w:rPr>
        <w:t>imitations</w:t>
      </w:r>
    </w:p>
    <w:p w14:paraId="59E6F06D" w14:textId="77777777" w:rsidR="00127DF0" w:rsidRDefault="00127DF0" w:rsidP="00591DF9">
      <w:pPr>
        <w:spacing w:after="0" w:line="240" w:lineRule="auto"/>
        <w:rPr>
          <w:rFonts w:ascii="Times New Roman" w:hAnsi="Times New Roman" w:cs="Times New Roman"/>
          <w:sz w:val="26"/>
          <w:szCs w:val="26"/>
        </w:rPr>
      </w:pPr>
    </w:p>
    <w:p w14:paraId="0BA279D1" w14:textId="74ED294F" w:rsidR="00127DF0" w:rsidRDefault="00127DF0" w:rsidP="00591DF9">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6F4068">
        <w:rPr>
          <w:rFonts w:ascii="Times New Roman" w:hAnsi="Times New Roman" w:cs="Times New Roman"/>
          <w:sz w:val="26"/>
          <w:szCs w:val="26"/>
        </w:rPr>
        <w:t>FDA is given the authority to impose</w:t>
      </w:r>
      <w:r w:rsidR="00E2106C">
        <w:rPr>
          <w:rFonts w:ascii="Times New Roman" w:hAnsi="Times New Roman" w:cs="Times New Roman"/>
          <w:sz w:val="26"/>
          <w:szCs w:val="26"/>
        </w:rPr>
        <w:t xml:space="preserve"> other requirements and limitations.  For example, FDA could create </w:t>
      </w:r>
      <w:r w:rsidR="006F4068">
        <w:rPr>
          <w:rFonts w:ascii="Times New Roman" w:hAnsi="Times New Roman" w:cs="Times New Roman"/>
          <w:sz w:val="26"/>
          <w:szCs w:val="26"/>
        </w:rPr>
        <w:t>“</w:t>
      </w:r>
      <w:r w:rsidR="00E2106C">
        <w:rPr>
          <w:rFonts w:ascii="Times New Roman" w:hAnsi="Times New Roman" w:cs="Times New Roman"/>
          <w:sz w:val="26"/>
          <w:szCs w:val="26"/>
        </w:rPr>
        <w:t>mitigating measures</w:t>
      </w:r>
      <w:r w:rsidR="006F4068">
        <w:rPr>
          <w:rFonts w:ascii="Times New Roman" w:hAnsi="Times New Roman" w:cs="Times New Roman"/>
          <w:sz w:val="26"/>
          <w:szCs w:val="26"/>
        </w:rPr>
        <w:t>”</w:t>
      </w:r>
      <w:r w:rsidR="00E2106C">
        <w:rPr>
          <w:rFonts w:ascii="Times New Roman" w:hAnsi="Times New Roman" w:cs="Times New Roman"/>
          <w:sz w:val="26"/>
          <w:szCs w:val="26"/>
        </w:rPr>
        <w:t xml:space="preserve"> for certain tests.  Mitigating measures can include, among other things, labeling, restrictions on advertising/promotion, </w:t>
      </w:r>
      <w:r w:rsidR="00DC70FB">
        <w:rPr>
          <w:rFonts w:ascii="Times New Roman" w:hAnsi="Times New Roman" w:cs="Times New Roman"/>
          <w:sz w:val="26"/>
          <w:szCs w:val="26"/>
        </w:rPr>
        <w:t xml:space="preserve">clinical studies, training, standards, and performance criteria.  </w:t>
      </w:r>
    </w:p>
    <w:p w14:paraId="7327EFD5" w14:textId="77777777" w:rsidR="00DC70FB" w:rsidRDefault="00DC70FB" w:rsidP="00591DF9">
      <w:pPr>
        <w:spacing w:after="0" w:line="240" w:lineRule="auto"/>
        <w:rPr>
          <w:rFonts w:ascii="Times New Roman" w:hAnsi="Times New Roman" w:cs="Times New Roman"/>
          <w:sz w:val="26"/>
          <w:szCs w:val="26"/>
        </w:rPr>
      </w:pPr>
    </w:p>
    <w:p w14:paraId="5E28C553" w14:textId="20481519" w:rsidR="00DC70FB" w:rsidRDefault="00DC70FB" w:rsidP="00591DF9">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ab/>
      </w:r>
      <w:r w:rsidR="00D75356">
        <w:rPr>
          <w:rFonts w:ascii="Times New Roman" w:hAnsi="Times New Roman" w:cs="Times New Roman"/>
          <w:sz w:val="26"/>
          <w:szCs w:val="26"/>
        </w:rPr>
        <w:t xml:space="preserve">Certain tests (e.g., high-risk tests, home-use tests, direct-to-consumer tests, and over-the-counter tests) will be deemed </w:t>
      </w:r>
      <w:r w:rsidR="00D710C8">
        <w:rPr>
          <w:rFonts w:ascii="Times New Roman" w:hAnsi="Times New Roman" w:cs="Times New Roman"/>
          <w:sz w:val="26"/>
          <w:szCs w:val="26"/>
        </w:rPr>
        <w:t>“</w:t>
      </w:r>
      <w:r w:rsidR="00D75356">
        <w:rPr>
          <w:rFonts w:ascii="Times New Roman" w:hAnsi="Times New Roman" w:cs="Times New Roman"/>
          <w:sz w:val="26"/>
          <w:szCs w:val="26"/>
        </w:rPr>
        <w:t>restricted tests.</w:t>
      </w:r>
      <w:r w:rsidR="00D710C8">
        <w:rPr>
          <w:rFonts w:ascii="Times New Roman" w:hAnsi="Times New Roman" w:cs="Times New Roman"/>
          <w:sz w:val="26"/>
          <w:szCs w:val="26"/>
        </w:rPr>
        <w:t>”</w:t>
      </w:r>
      <w:r w:rsidR="00D75356">
        <w:rPr>
          <w:rFonts w:ascii="Times New Roman" w:hAnsi="Times New Roman" w:cs="Times New Roman"/>
          <w:sz w:val="26"/>
          <w:szCs w:val="26"/>
        </w:rPr>
        <w:t xml:space="preserve">  This means that FDA would be </w:t>
      </w:r>
      <w:r w:rsidR="004F7A43">
        <w:rPr>
          <w:rFonts w:ascii="Times New Roman" w:hAnsi="Times New Roman" w:cs="Times New Roman"/>
          <w:sz w:val="26"/>
          <w:szCs w:val="26"/>
        </w:rPr>
        <w:t xml:space="preserve">able to issue regulations to impose restrictions on their sale, distribution, use, and advertising. </w:t>
      </w:r>
    </w:p>
    <w:p w14:paraId="5D26E03C" w14:textId="77777777" w:rsidR="00230F11" w:rsidRDefault="00230F11" w:rsidP="00D04364">
      <w:pPr>
        <w:spacing w:after="0" w:line="240" w:lineRule="auto"/>
        <w:rPr>
          <w:rFonts w:ascii="Times New Roman" w:hAnsi="Times New Roman" w:cs="Times New Roman"/>
          <w:sz w:val="26"/>
          <w:szCs w:val="26"/>
        </w:rPr>
      </w:pPr>
    </w:p>
    <w:p w14:paraId="37754AE5" w14:textId="6BE838CB" w:rsidR="00D04364" w:rsidRDefault="00D04364" w:rsidP="00D04364">
      <w:pPr>
        <w:spacing w:after="0" w:line="240" w:lineRule="auto"/>
        <w:rPr>
          <w:rFonts w:ascii="Times New Roman" w:hAnsi="Times New Roman" w:cs="Times New Roman"/>
          <w:sz w:val="26"/>
          <w:szCs w:val="26"/>
        </w:rPr>
      </w:pPr>
      <w:r>
        <w:rPr>
          <w:rFonts w:ascii="Times New Roman" w:hAnsi="Times New Roman" w:cs="Times New Roman"/>
          <w:sz w:val="26"/>
          <w:szCs w:val="26"/>
        </w:rPr>
        <w:tab/>
        <w:t>If FDA concludes that an IVCT presents an unacceptable risk to patients, FDA could take additional actions, including issuing safety notices</w:t>
      </w:r>
      <w:r w:rsidR="00494F4F">
        <w:rPr>
          <w:rFonts w:ascii="Times New Roman" w:hAnsi="Times New Roman" w:cs="Times New Roman"/>
          <w:sz w:val="26"/>
          <w:szCs w:val="26"/>
        </w:rPr>
        <w:t xml:space="preserve"> or</w:t>
      </w:r>
      <w:r>
        <w:rPr>
          <w:rFonts w:ascii="Times New Roman" w:hAnsi="Times New Roman" w:cs="Times New Roman"/>
          <w:sz w:val="26"/>
          <w:szCs w:val="26"/>
        </w:rPr>
        <w:t xml:space="preserve"> requiring test developers to recall a test</w:t>
      </w:r>
      <w:r w:rsidR="00910ACB">
        <w:rPr>
          <w:rFonts w:ascii="Times New Roman" w:hAnsi="Times New Roman" w:cs="Times New Roman"/>
          <w:sz w:val="26"/>
          <w:szCs w:val="26"/>
        </w:rPr>
        <w:t>.  FDA can also ban certain IVCTs if certain criteria are met.</w:t>
      </w:r>
    </w:p>
    <w:p w14:paraId="29C6F8A7" w14:textId="77777777" w:rsidR="004F2478" w:rsidRDefault="004F2478" w:rsidP="00591DF9">
      <w:pPr>
        <w:spacing w:after="0" w:line="240" w:lineRule="auto"/>
        <w:rPr>
          <w:rFonts w:ascii="Times New Roman" w:hAnsi="Times New Roman" w:cs="Times New Roman"/>
          <w:sz w:val="26"/>
          <w:szCs w:val="26"/>
        </w:rPr>
      </w:pPr>
    </w:p>
    <w:p w14:paraId="513DE0C1" w14:textId="77777777" w:rsidR="004F2478" w:rsidRDefault="004F2478" w:rsidP="006F6DF4">
      <w:pPr>
        <w:keepNext/>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sz w:val="26"/>
          <w:szCs w:val="26"/>
          <w:u w:val="single"/>
        </w:rPr>
        <w:t xml:space="preserve">Registration and </w:t>
      </w:r>
      <w:r w:rsidR="007E3742">
        <w:rPr>
          <w:rFonts w:ascii="Times New Roman" w:hAnsi="Times New Roman" w:cs="Times New Roman"/>
          <w:b/>
          <w:sz w:val="26"/>
          <w:szCs w:val="26"/>
          <w:u w:val="single"/>
        </w:rPr>
        <w:t>n</w:t>
      </w:r>
      <w:r>
        <w:rPr>
          <w:rFonts w:ascii="Times New Roman" w:hAnsi="Times New Roman" w:cs="Times New Roman"/>
          <w:b/>
          <w:sz w:val="26"/>
          <w:szCs w:val="26"/>
          <w:u w:val="single"/>
        </w:rPr>
        <w:t>otification</w:t>
      </w:r>
    </w:p>
    <w:p w14:paraId="4DE42DE5" w14:textId="77777777" w:rsidR="004F2478" w:rsidRDefault="004F2478" w:rsidP="006F6DF4">
      <w:pPr>
        <w:keepNext/>
        <w:spacing w:after="0" w:line="240" w:lineRule="auto"/>
        <w:rPr>
          <w:rFonts w:ascii="Times New Roman" w:hAnsi="Times New Roman" w:cs="Times New Roman"/>
          <w:sz w:val="26"/>
          <w:szCs w:val="26"/>
        </w:rPr>
      </w:pPr>
    </w:p>
    <w:p w14:paraId="45C1859B" w14:textId="4C41B086" w:rsidR="004F2478" w:rsidRDefault="004F2478" w:rsidP="006F6DF4">
      <w:pPr>
        <w:keepNext/>
        <w:spacing w:after="0" w:line="240" w:lineRule="auto"/>
        <w:rPr>
          <w:rFonts w:ascii="Times New Roman" w:hAnsi="Times New Roman" w:cs="Times New Roman"/>
          <w:sz w:val="26"/>
          <w:szCs w:val="26"/>
        </w:rPr>
      </w:pPr>
      <w:r>
        <w:rPr>
          <w:rFonts w:ascii="Times New Roman" w:hAnsi="Times New Roman" w:cs="Times New Roman"/>
          <w:sz w:val="26"/>
          <w:szCs w:val="26"/>
        </w:rPr>
        <w:tab/>
      </w:r>
      <w:r w:rsidR="00DC70FB">
        <w:rPr>
          <w:rFonts w:ascii="Times New Roman" w:hAnsi="Times New Roman" w:cs="Times New Roman"/>
          <w:sz w:val="26"/>
          <w:szCs w:val="26"/>
        </w:rPr>
        <w:t>Much like medical device establishments are required to register and list their devices with FDA</w:t>
      </w:r>
      <w:r w:rsidR="00AC456D">
        <w:rPr>
          <w:rFonts w:ascii="Times New Roman" w:hAnsi="Times New Roman" w:cs="Times New Roman"/>
          <w:sz w:val="26"/>
          <w:szCs w:val="26"/>
        </w:rPr>
        <w:t>, t</w:t>
      </w:r>
      <w:r w:rsidR="00DC70FB">
        <w:rPr>
          <w:rFonts w:ascii="Times New Roman" w:hAnsi="Times New Roman" w:cs="Times New Roman"/>
          <w:sz w:val="26"/>
          <w:szCs w:val="26"/>
        </w:rPr>
        <w:t xml:space="preserve">he draft proposes that </w:t>
      </w:r>
      <w:r w:rsidR="00AB4F65">
        <w:rPr>
          <w:rFonts w:ascii="Times New Roman" w:hAnsi="Times New Roman" w:cs="Times New Roman"/>
          <w:sz w:val="26"/>
          <w:szCs w:val="26"/>
        </w:rPr>
        <w:t>test developers (along with other entities, including contract manufacturers)</w:t>
      </w:r>
      <w:r w:rsidR="00DC70FB">
        <w:rPr>
          <w:rFonts w:ascii="Times New Roman" w:hAnsi="Times New Roman" w:cs="Times New Roman"/>
          <w:sz w:val="26"/>
          <w:szCs w:val="26"/>
        </w:rPr>
        <w:t xml:space="preserve"> will need to register with FDA and notify FDA of their tests.  The registration process appears administrative.  </w:t>
      </w:r>
      <w:r w:rsidR="00DB594A">
        <w:rPr>
          <w:rFonts w:ascii="Times New Roman" w:hAnsi="Times New Roman" w:cs="Times New Roman"/>
          <w:sz w:val="26"/>
          <w:szCs w:val="26"/>
        </w:rPr>
        <w:t xml:space="preserve">The IVCT registration process, though, will be much more burdensome than the current device </w:t>
      </w:r>
      <w:r w:rsidR="00F74E6C">
        <w:rPr>
          <w:rFonts w:ascii="Times New Roman" w:hAnsi="Times New Roman" w:cs="Times New Roman"/>
          <w:sz w:val="26"/>
          <w:szCs w:val="26"/>
        </w:rPr>
        <w:t>listing</w:t>
      </w:r>
      <w:r w:rsidR="00DB594A">
        <w:rPr>
          <w:rFonts w:ascii="Times New Roman" w:hAnsi="Times New Roman" w:cs="Times New Roman"/>
          <w:sz w:val="26"/>
          <w:szCs w:val="26"/>
        </w:rPr>
        <w:t xml:space="preserve"> process.  T</w:t>
      </w:r>
      <w:r w:rsidR="00DC70FB">
        <w:rPr>
          <w:rFonts w:ascii="Times New Roman" w:hAnsi="Times New Roman" w:cs="Times New Roman"/>
          <w:sz w:val="26"/>
          <w:szCs w:val="26"/>
        </w:rPr>
        <w:t xml:space="preserve">he IVCT notification process appears </w:t>
      </w:r>
      <w:r w:rsidR="007C218C">
        <w:rPr>
          <w:rFonts w:ascii="Times New Roman" w:hAnsi="Times New Roman" w:cs="Times New Roman"/>
          <w:sz w:val="26"/>
          <w:szCs w:val="26"/>
        </w:rPr>
        <w:t xml:space="preserve">exceedingly substantive </w:t>
      </w:r>
      <w:r w:rsidR="00F74E6C">
        <w:rPr>
          <w:rFonts w:ascii="Times New Roman" w:hAnsi="Times New Roman" w:cs="Times New Roman"/>
          <w:sz w:val="26"/>
          <w:szCs w:val="26"/>
        </w:rPr>
        <w:t>requiring test developers to submit to FDA</w:t>
      </w:r>
      <w:r w:rsidR="007C218C">
        <w:rPr>
          <w:rFonts w:ascii="Times New Roman" w:hAnsi="Times New Roman" w:cs="Times New Roman"/>
          <w:sz w:val="26"/>
          <w:szCs w:val="26"/>
        </w:rPr>
        <w:t xml:space="preserve">, among other things, a description of the test, analytes, specimen type, test method, intended patient population, summary of analytical and clinical performance data, and labeling.  </w:t>
      </w:r>
      <w:r w:rsidR="00F74E6C">
        <w:rPr>
          <w:rFonts w:ascii="Times New Roman" w:hAnsi="Times New Roman" w:cs="Times New Roman"/>
          <w:sz w:val="26"/>
          <w:szCs w:val="26"/>
        </w:rPr>
        <w:t xml:space="preserve">All of this information would be public.  </w:t>
      </w:r>
    </w:p>
    <w:p w14:paraId="59F5A403" w14:textId="76434062" w:rsidR="004F2478" w:rsidRDefault="007C218C" w:rsidP="00591DF9">
      <w:pPr>
        <w:spacing w:after="0" w:line="240" w:lineRule="auto"/>
        <w:rPr>
          <w:rFonts w:ascii="Times New Roman" w:hAnsi="Times New Roman" w:cs="Times New Roman"/>
          <w:sz w:val="26"/>
          <w:szCs w:val="26"/>
        </w:rPr>
      </w:pPr>
      <w:r>
        <w:rPr>
          <w:rFonts w:ascii="Times New Roman" w:hAnsi="Times New Roman" w:cs="Times New Roman"/>
          <w:sz w:val="26"/>
          <w:szCs w:val="26"/>
        </w:rPr>
        <w:tab/>
      </w:r>
    </w:p>
    <w:p w14:paraId="3FA1FBFA" w14:textId="77777777" w:rsidR="004F2478" w:rsidRDefault="004F2478" w:rsidP="001206E5">
      <w:pPr>
        <w:keepNext/>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sz w:val="26"/>
          <w:szCs w:val="26"/>
          <w:u w:val="single"/>
        </w:rPr>
        <w:t>QSR</w:t>
      </w:r>
    </w:p>
    <w:p w14:paraId="444C8D72" w14:textId="77777777" w:rsidR="004F2478" w:rsidRDefault="004F2478" w:rsidP="001206E5">
      <w:pPr>
        <w:keepNext/>
        <w:spacing w:after="0" w:line="240" w:lineRule="auto"/>
        <w:rPr>
          <w:rFonts w:ascii="Times New Roman" w:hAnsi="Times New Roman" w:cs="Times New Roman"/>
          <w:sz w:val="26"/>
          <w:szCs w:val="26"/>
        </w:rPr>
      </w:pPr>
    </w:p>
    <w:p w14:paraId="47DB3045" w14:textId="20EDD866" w:rsidR="00ED6B37" w:rsidRDefault="004F2478" w:rsidP="001206E5">
      <w:pPr>
        <w:keepNext/>
        <w:spacing w:after="0" w:line="240" w:lineRule="auto"/>
        <w:rPr>
          <w:rFonts w:ascii="Times New Roman" w:hAnsi="Times New Roman" w:cs="Times New Roman"/>
          <w:sz w:val="26"/>
          <w:szCs w:val="26"/>
        </w:rPr>
      </w:pPr>
      <w:r>
        <w:rPr>
          <w:rFonts w:ascii="Times New Roman" w:hAnsi="Times New Roman" w:cs="Times New Roman"/>
          <w:sz w:val="26"/>
          <w:szCs w:val="26"/>
        </w:rPr>
        <w:tab/>
      </w:r>
      <w:r w:rsidR="00AB4F65">
        <w:rPr>
          <w:rFonts w:ascii="Times New Roman" w:hAnsi="Times New Roman" w:cs="Times New Roman"/>
          <w:sz w:val="26"/>
          <w:szCs w:val="26"/>
        </w:rPr>
        <w:t>Test developers</w:t>
      </w:r>
      <w:r w:rsidR="00180F3C">
        <w:rPr>
          <w:rFonts w:ascii="Times New Roman" w:hAnsi="Times New Roman" w:cs="Times New Roman"/>
          <w:sz w:val="26"/>
          <w:szCs w:val="26"/>
        </w:rPr>
        <w:t xml:space="preserve"> will be required to comply with the device QSR.  The QSR includes, among other things, requirements for </w:t>
      </w:r>
      <w:r w:rsidR="00ED6B37">
        <w:rPr>
          <w:rFonts w:ascii="Times New Roman" w:hAnsi="Times New Roman" w:cs="Times New Roman"/>
          <w:sz w:val="26"/>
          <w:szCs w:val="26"/>
        </w:rPr>
        <w:t>design controls, production controls, supplier controls, records, and corrective and preventive actions.  The requirements appear to be essentially the same as those for medical devices</w:t>
      </w:r>
      <w:r w:rsidR="00DB594A">
        <w:rPr>
          <w:rFonts w:ascii="Times New Roman" w:hAnsi="Times New Roman" w:cs="Times New Roman"/>
          <w:sz w:val="26"/>
          <w:szCs w:val="26"/>
        </w:rPr>
        <w:t xml:space="preserve">, but </w:t>
      </w:r>
      <w:r w:rsidR="00AC456D">
        <w:rPr>
          <w:rFonts w:ascii="Times New Roman" w:hAnsi="Times New Roman" w:cs="Times New Roman"/>
          <w:sz w:val="26"/>
          <w:szCs w:val="26"/>
        </w:rPr>
        <w:t xml:space="preserve">they </w:t>
      </w:r>
      <w:r w:rsidR="00ED6B37">
        <w:rPr>
          <w:rFonts w:ascii="Times New Roman" w:hAnsi="Times New Roman" w:cs="Times New Roman"/>
          <w:sz w:val="26"/>
          <w:szCs w:val="26"/>
        </w:rPr>
        <w:t>omit complaint handling</w:t>
      </w:r>
      <w:r w:rsidR="00180F3C">
        <w:rPr>
          <w:rFonts w:ascii="Times New Roman" w:hAnsi="Times New Roman" w:cs="Times New Roman"/>
          <w:sz w:val="26"/>
          <w:szCs w:val="26"/>
        </w:rPr>
        <w:t xml:space="preserve">.  </w:t>
      </w:r>
    </w:p>
    <w:p w14:paraId="3ED7A973" w14:textId="77777777" w:rsidR="00ED6B37" w:rsidRDefault="00ED6B37" w:rsidP="00591DF9">
      <w:pPr>
        <w:spacing w:after="0" w:line="240" w:lineRule="auto"/>
        <w:rPr>
          <w:rFonts w:ascii="Times New Roman" w:hAnsi="Times New Roman" w:cs="Times New Roman"/>
          <w:sz w:val="26"/>
          <w:szCs w:val="26"/>
        </w:rPr>
      </w:pPr>
    </w:p>
    <w:p w14:paraId="728C6735" w14:textId="18B76D66" w:rsidR="004F2478" w:rsidRDefault="00180F3C" w:rsidP="00ED6B37">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The QSR will not </w:t>
      </w:r>
      <w:r w:rsidR="00B52804">
        <w:rPr>
          <w:rFonts w:ascii="Times New Roman" w:hAnsi="Times New Roman" w:cs="Times New Roman"/>
          <w:sz w:val="26"/>
          <w:szCs w:val="26"/>
        </w:rPr>
        <w:t>govern</w:t>
      </w:r>
      <w:r>
        <w:rPr>
          <w:rFonts w:ascii="Times New Roman" w:hAnsi="Times New Roman" w:cs="Times New Roman"/>
          <w:sz w:val="26"/>
          <w:szCs w:val="26"/>
        </w:rPr>
        <w:t xml:space="preserve"> laboratory operations</w:t>
      </w:r>
      <w:r w:rsidR="00B52804">
        <w:rPr>
          <w:rFonts w:ascii="Times New Roman" w:hAnsi="Times New Roman" w:cs="Times New Roman"/>
          <w:sz w:val="26"/>
          <w:szCs w:val="26"/>
        </w:rPr>
        <w:t>;</w:t>
      </w:r>
      <w:r>
        <w:rPr>
          <w:rFonts w:ascii="Times New Roman" w:hAnsi="Times New Roman" w:cs="Times New Roman"/>
          <w:sz w:val="26"/>
          <w:szCs w:val="26"/>
        </w:rPr>
        <w:t xml:space="preserve"> CLIA will still apply.  For laboratories that hold a high-complexity CLIA certificate, only a subset of the QSR requirements would apply.  </w:t>
      </w:r>
    </w:p>
    <w:p w14:paraId="0F605292" w14:textId="77777777" w:rsidR="004F2478" w:rsidRDefault="004F2478" w:rsidP="00591DF9">
      <w:pPr>
        <w:spacing w:after="0" w:line="240" w:lineRule="auto"/>
        <w:rPr>
          <w:rFonts w:ascii="Times New Roman" w:hAnsi="Times New Roman" w:cs="Times New Roman"/>
          <w:sz w:val="26"/>
          <w:szCs w:val="26"/>
        </w:rPr>
      </w:pPr>
    </w:p>
    <w:p w14:paraId="7D4C5751" w14:textId="77777777" w:rsidR="004F2478" w:rsidRDefault="004F2478" w:rsidP="00591DF9">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sz w:val="26"/>
          <w:szCs w:val="26"/>
          <w:u w:val="single"/>
        </w:rPr>
        <w:t>Labeling</w:t>
      </w:r>
    </w:p>
    <w:p w14:paraId="74BECC0A" w14:textId="77777777" w:rsidR="004F2478" w:rsidRDefault="004F2478" w:rsidP="00591DF9">
      <w:pPr>
        <w:spacing w:after="0" w:line="240" w:lineRule="auto"/>
        <w:rPr>
          <w:rFonts w:ascii="Times New Roman" w:hAnsi="Times New Roman" w:cs="Times New Roman"/>
          <w:sz w:val="26"/>
          <w:szCs w:val="26"/>
        </w:rPr>
      </w:pPr>
    </w:p>
    <w:p w14:paraId="56A68129" w14:textId="41FAB689" w:rsidR="004F2478" w:rsidRDefault="004F2478" w:rsidP="00F634B2">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F634B2">
        <w:rPr>
          <w:rFonts w:ascii="Times New Roman" w:hAnsi="Times New Roman" w:cs="Times New Roman"/>
          <w:sz w:val="26"/>
          <w:szCs w:val="26"/>
        </w:rPr>
        <w:t xml:space="preserve">The discussion draft includes proposed labeling requirements for IVCTs.  The proposed labeling requirements essentially mirror FDA’s current IVD labeling requirements in 21 C.F.R. Part 809.  The discussion draft clarifies that test labeling can take the form of a report or report template and provides requirements for such reports. </w:t>
      </w:r>
      <w:r w:rsidR="001A23EA">
        <w:rPr>
          <w:rFonts w:ascii="Times New Roman" w:hAnsi="Times New Roman" w:cs="Times New Roman"/>
          <w:sz w:val="26"/>
          <w:szCs w:val="26"/>
        </w:rPr>
        <w:t xml:space="preserve"> For certain tests, the labeling requirements could be met by posting the required information on the lab’s website.  The labeling exemptions for research and investigational use (RUO and IUO) are preserved in this discussion draft. </w:t>
      </w:r>
    </w:p>
    <w:p w14:paraId="4CB5E087" w14:textId="77777777" w:rsidR="004F2478" w:rsidRDefault="004F2478" w:rsidP="00591DF9">
      <w:pPr>
        <w:spacing w:after="0" w:line="240" w:lineRule="auto"/>
        <w:rPr>
          <w:rFonts w:ascii="Times New Roman" w:hAnsi="Times New Roman" w:cs="Times New Roman"/>
          <w:sz w:val="26"/>
          <w:szCs w:val="26"/>
        </w:rPr>
      </w:pPr>
    </w:p>
    <w:p w14:paraId="787384B0" w14:textId="77777777" w:rsidR="004F2478" w:rsidRDefault="004F2478" w:rsidP="006F6DF4">
      <w:pPr>
        <w:keepNext/>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b/>
          <w:sz w:val="26"/>
          <w:szCs w:val="26"/>
          <w:u w:val="single"/>
        </w:rPr>
        <w:t xml:space="preserve">Adverse </w:t>
      </w:r>
      <w:r w:rsidR="007E3742">
        <w:rPr>
          <w:rFonts w:ascii="Times New Roman" w:hAnsi="Times New Roman" w:cs="Times New Roman"/>
          <w:b/>
          <w:sz w:val="26"/>
          <w:szCs w:val="26"/>
          <w:u w:val="single"/>
        </w:rPr>
        <w:t>e</w:t>
      </w:r>
      <w:r>
        <w:rPr>
          <w:rFonts w:ascii="Times New Roman" w:hAnsi="Times New Roman" w:cs="Times New Roman"/>
          <w:b/>
          <w:sz w:val="26"/>
          <w:szCs w:val="26"/>
          <w:u w:val="single"/>
        </w:rPr>
        <w:t>vents (</w:t>
      </w:r>
      <w:r>
        <w:rPr>
          <w:rFonts w:ascii="Times New Roman" w:hAnsi="Times New Roman" w:cs="Times New Roman"/>
          <w:b/>
          <w:i/>
          <w:sz w:val="26"/>
          <w:szCs w:val="26"/>
          <w:u w:val="single"/>
        </w:rPr>
        <w:t>i.e.</w:t>
      </w:r>
      <w:r>
        <w:rPr>
          <w:rFonts w:ascii="Times New Roman" w:hAnsi="Times New Roman" w:cs="Times New Roman"/>
          <w:b/>
          <w:sz w:val="26"/>
          <w:szCs w:val="26"/>
          <w:u w:val="single"/>
        </w:rPr>
        <w:t>, MDR reporting)</w:t>
      </w:r>
    </w:p>
    <w:p w14:paraId="02B6587D" w14:textId="77777777" w:rsidR="004F2478" w:rsidRDefault="004F2478" w:rsidP="006F6DF4">
      <w:pPr>
        <w:keepNext/>
        <w:spacing w:after="0" w:line="240" w:lineRule="auto"/>
        <w:rPr>
          <w:rFonts w:ascii="Times New Roman" w:hAnsi="Times New Roman" w:cs="Times New Roman"/>
          <w:sz w:val="26"/>
          <w:szCs w:val="26"/>
        </w:rPr>
      </w:pPr>
    </w:p>
    <w:p w14:paraId="286D7353" w14:textId="2089DF98" w:rsidR="00AF515D" w:rsidRDefault="004F2478" w:rsidP="006F6DF4">
      <w:pPr>
        <w:keepNext/>
        <w:spacing w:after="0" w:line="240" w:lineRule="auto"/>
        <w:rPr>
          <w:rFonts w:ascii="Times New Roman" w:hAnsi="Times New Roman" w:cs="Times New Roman"/>
          <w:sz w:val="26"/>
          <w:szCs w:val="26"/>
        </w:rPr>
      </w:pPr>
      <w:r>
        <w:rPr>
          <w:rFonts w:ascii="Times New Roman" w:hAnsi="Times New Roman" w:cs="Times New Roman"/>
          <w:sz w:val="26"/>
          <w:szCs w:val="26"/>
        </w:rPr>
        <w:tab/>
      </w:r>
      <w:r w:rsidR="001A23EA">
        <w:rPr>
          <w:rFonts w:ascii="Times New Roman" w:hAnsi="Times New Roman" w:cs="Times New Roman"/>
          <w:sz w:val="26"/>
          <w:szCs w:val="26"/>
        </w:rPr>
        <w:t xml:space="preserve">While the IVCT QSR requirements do not necessitate complaint handling, </w:t>
      </w:r>
      <w:r w:rsidR="00112325">
        <w:rPr>
          <w:rFonts w:ascii="Times New Roman" w:hAnsi="Times New Roman" w:cs="Times New Roman"/>
          <w:sz w:val="26"/>
          <w:szCs w:val="26"/>
        </w:rPr>
        <w:t>test developers must develop a process for identifying and reporting certain adverse events.  The adverse event standard mirrors FDA’s medical device report (MDR) definition in 21 C.F.R. Part 803</w:t>
      </w:r>
      <w:r w:rsidR="00044D16">
        <w:rPr>
          <w:rFonts w:ascii="Times New Roman" w:hAnsi="Times New Roman" w:cs="Times New Roman"/>
          <w:sz w:val="26"/>
          <w:szCs w:val="26"/>
        </w:rPr>
        <w:t>, requiring reporting of test-related deaths, serious injuries, and certain malfunctions</w:t>
      </w:r>
      <w:r w:rsidR="00112325">
        <w:rPr>
          <w:rFonts w:ascii="Times New Roman" w:hAnsi="Times New Roman" w:cs="Times New Roman"/>
          <w:sz w:val="26"/>
          <w:szCs w:val="26"/>
        </w:rPr>
        <w:t xml:space="preserve">.  </w:t>
      </w:r>
    </w:p>
    <w:p w14:paraId="09EE0EAD" w14:textId="77777777" w:rsidR="00AF515D" w:rsidRDefault="00AF515D" w:rsidP="00591DF9">
      <w:pPr>
        <w:spacing w:after="0" w:line="240" w:lineRule="auto"/>
        <w:rPr>
          <w:rFonts w:ascii="Times New Roman" w:hAnsi="Times New Roman" w:cs="Times New Roman"/>
          <w:sz w:val="26"/>
          <w:szCs w:val="26"/>
        </w:rPr>
      </w:pPr>
    </w:p>
    <w:p w14:paraId="0CB5ACF6" w14:textId="64539405" w:rsidR="004F2478" w:rsidRDefault="00AF515D" w:rsidP="00AF515D">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The reporting times are more favorable than the MDR program with only </w:t>
      </w:r>
      <w:r w:rsidR="00861341">
        <w:rPr>
          <w:rFonts w:ascii="Times New Roman" w:hAnsi="Times New Roman" w:cs="Times New Roman"/>
          <w:sz w:val="26"/>
          <w:szCs w:val="26"/>
        </w:rPr>
        <w:t xml:space="preserve">deaths and imminent threats to public health requiring reporting within 5 days.  All other events </w:t>
      </w:r>
      <w:r w:rsidR="005121AE">
        <w:rPr>
          <w:rFonts w:ascii="Times New Roman" w:hAnsi="Times New Roman" w:cs="Times New Roman"/>
          <w:sz w:val="26"/>
          <w:szCs w:val="26"/>
        </w:rPr>
        <w:t xml:space="preserve">would </w:t>
      </w:r>
      <w:r w:rsidR="00861341">
        <w:rPr>
          <w:rFonts w:ascii="Times New Roman" w:hAnsi="Times New Roman" w:cs="Times New Roman"/>
          <w:sz w:val="26"/>
          <w:szCs w:val="26"/>
        </w:rPr>
        <w:t>be submitted in quarterly reports to FDA.</w:t>
      </w:r>
    </w:p>
    <w:p w14:paraId="30B90FFE" w14:textId="77777777" w:rsidR="004F2478" w:rsidRDefault="004F2478" w:rsidP="00591DF9">
      <w:pPr>
        <w:spacing w:after="0" w:line="240" w:lineRule="auto"/>
        <w:rPr>
          <w:rFonts w:ascii="Times New Roman" w:hAnsi="Times New Roman" w:cs="Times New Roman"/>
          <w:sz w:val="26"/>
          <w:szCs w:val="26"/>
        </w:rPr>
      </w:pPr>
    </w:p>
    <w:p w14:paraId="46A746B5" w14:textId="77777777" w:rsidR="004F2478" w:rsidRDefault="004F2478" w:rsidP="00591DF9">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7B037F">
        <w:rPr>
          <w:rFonts w:ascii="Times New Roman" w:hAnsi="Times New Roman" w:cs="Times New Roman"/>
          <w:b/>
          <w:sz w:val="26"/>
          <w:szCs w:val="26"/>
          <w:u w:val="single"/>
        </w:rPr>
        <w:t xml:space="preserve">Corrections and </w:t>
      </w:r>
      <w:r w:rsidR="007E3742">
        <w:rPr>
          <w:rFonts w:ascii="Times New Roman" w:hAnsi="Times New Roman" w:cs="Times New Roman"/>
          <w:b/>
          <w:sz w:val="26"/>
          <w:szCs w:val="26"/>
          <w:u w:val="single"/>
        </w:rPr>
        <w:t>r</w:t>
      </w:r>
      <w:r w:rsidR="007B037F">
        <w:rPr>
          <w:rFonts w:ascii="Times New Roman" w:hAnsi="Times New Roman" w:cs="Times New Roman"/>
          <w:b/>
          <w:sz w:val="26"/>
          <w:szCs w:val="26"/>
          <w:u w:val="single"/>
        </w:rPr>
        <w:t>emovals</w:t>
      </w:r>
    </w:p>
    <w:p w14:paraId="1A5079E1" w14:textId="77777777" w:rsidR="007B037F" w:rsidRDefault="007B037F" w:rsidP="00591DF9">
      <w:pPr>
        <w:spacing w:after="0" w:line="240" w:lineRule="auto"/>
        <w:rPr>
          <w:rFonts w:ascii="Times New Roman" w:hAnsi="Times New Roman" w:cs="Times New Roman"/>
          <w:sz w:val="26"/>
          <w:szCs w:val="26"/>
        </w:rPr>
      </w:pPr>
    </w:p>
    <w:p w14:paraId="1C606456" w14:textId="77777777" w:rsidR="007B037F" w:rsidRDefault="007B037F" w:rsidP="00591DF9">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861341">
        <w:rPr>
          <w:rFonts w:ascii="Times New Roman" w:hAnsi="Times New Roman" w:cs="Times New Roman"/>
          <w:sz w:val="26"/>
          <w:szCs w:val="26"/>
        </w:rPr>
        <w:t>Test developers will also be required have processes to evaluate, perform, and report corrections and removals (i.e., recalls) to FDA.  These requirements are essentially the same as the requirements for medical devices in 21 C.F.R. Part 806.</w:t>
      </w:r>
    </w:p>
    <w:p w14:paraId="38F6088A" w14:textId="77777777" w:rsidR="007B037F" w:rsidRDefault="007B037F" w:rsidP="00591DF9">
      <w:pPr>
        <w:spacing w:after="0" w:line="240" w:lineRule="auto"/>
        <w:rPr>
          <w:rFonts w:ascii="Times New Roman" w:hAnsi="Times New Roman" w:cs="Times New Roman"/>
          <w:sz w:val="26"/>
          <w:szCs w:val="26"/>
        </w:rPr>
      </w:pPr>
    </w:p>
    <w:p w14:paraId="51B2730B" w14:textId="77777777" w:rsidR="007B037F" w:rsidRDefault="007B037F" w:rsidP="00591DF9">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sz w:val="26"/>
          <w:szCs w:val="26"/>
          <w:u w:val="single"/>
        </w:rPr>
        <w:t xml:space="preserve">Investigational </w:t>
      </w:r>
      <w:r w:rsidR="007E3742">
        <w:rPr>
          <w:rFonts w:ascii="Times New Roman" w:hAnsi="Times New Roman" w:cs="Times New Roman"/>
          <w:b/>
          <w:sz w:val="26"/>
          <w:szCs w:val="26"/>
          <w:u w:val="single"/>
        </w:rPr>
        <w:t>u</w:t>
      </w:r>
      <w:r>
        <w:rPr>
          <w:rFonts w:ascii="Times New Roman" w:hAnsi="Times New Roman" w:cs="Times New Roman"/>
          <w:b/>
          <w:sz w:val="26"/>
          <w:szCs w:val="26"/>
          <w:u w:val="single"/>
        </w:rPr>
        <w:t>se</w:t>
      </w:r>
    </w:p>
    <w:p w14:paraId="45F44FD4" w14:textId="77777777" w:rsidR="007B037F" w:rsidRDefault="007B037F" w:rsidP="00591DF9">
      <w:pPr>
        <w:spacing w:after="0" w:line="240" w:lineRule="auto"/>
        <w:rPr>
          <w:rFonts w:ascii="Times New Roman" w:hAnsi="Times New Roman" w:cs="Times New Roman"/>
          <w:sz w:val="26"/>
          <w:szCs w:val="26"/>
        </w:rPr>
      </w:pPr>
    </w:p>
    <w:p w14:paraId="48A741E5" w14:textId="5EF3EB0C" w:rsidR="007B037F" w:rsidRDefault="007B037F" w:rsidP="00591DF9">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044D16">
        <w:rPr>
          <w:rFonts w:ascii="Times New Roman" w:hAnsi="Times New Roman" w:cs="Times New Roman"/>
          <w:sz w:val="26"/>
          <w:szCs w:val="26"/>
        </w:rPr>
        <w:t xml:space="preserve">Test developers intending to study </w:t>
      </w:r>
      <w:r w:rsidR="00527075">
        <w:rPr>
          <w:rFonts w:ascii="Times New Roman" w:hAnsi="Times New Roman" w:cs="Times New Roman"/>
          <w:sz w:val="26"/>
          <w:szCs w:val="26"/>
        </w:rPr>
        <w:t xml:space="preserve">the safety and effectiveness of an IVCT will need to obtain approval to do so from FDA.  This approval and the process for obtaining it will </w:t>
      </w:r>
      <w:r w:rsidR="005121AE">
        <w:rPr>
          <w:rFonts w:ascii="Times New Roman" w:hAnsi="Times New Roman" w:cs="Times New Roman"/>
          <w:sz w:val="26"/>
          <w:szCs w:val="26"/>
        </w:rPr>
        <w:t>track</w:t>
      </w:r>
      <w:r w:rsidR="00527075">
        <w:rPr>
          <w:rFonts w:ascii="Times New Roman" w:hAnsi="Times New Roman" w:cs="Times New Roman"/>
          <w:sz w:val="26"/>
          <w:szCs w:val="26"/>
        </w:rPr>
        <w:t xml:space="preserve"> the Investigational Device Exemption (IDE) requirements for medical devices (21 C.F.R. Part 812).</w:t>
      </w:r>
      <w:r w:rsidR="00761BDD">
        <w:rPr>
          <w:rFonts w:ascii="Times New Roman" w:hAnsi="Times New Roman" w:cs="Times New Roman"/>
          <w:sz w:val="26"/>
          <w:szCs w:val="26"/>
        </w:rPr>
        <w:t xml:space="preserve">  Under the IDE regulations, most IVD studies are exempt from the requirement to obtain IDE approval.  This appears to still be the case under the proposed regulations, and the types of tests that will require approval appear to mirror those that currently require approval.</w:t>
      </w:r>
      <w:r w:rsidR="00DC0078">
        <w:rPr>
          <w:rFonts w:ascii="Times New Roman" w:hAnsi="Times New Roman" w:cs="Times New Roman"/>
          <w:sz w:val="26"/>
          <w:szCs w:val="26"/>
        </w:rPr>
        <w:t xml:space="preserve">  Under the proposed draft, however, even if FDA approval is not required for a study, the study sponsor must still submit certain information to FDA regarding the informed consent process.  </w:t>
      </w:r>
    </w:p>
    <w:p w14:paraId="5397CBC7" w14:textId="77777777" w:rsidR="007B037F" w:rsidRDefault="007B037F" w:rsidP="00591DF9">
      <w:pPr>
        <w:spacing w:after="0" w:line="240" w:lineRule="auto"/>
        <w:rPr>
          <w:rFonts w:ascii="Times New Roman" w:hAnsi="Times New Roman" w:cs="Times New Roman"/>
          <w:sz w:val="26"/>
          <w:szCs w:val="26"/>
        </w:rPr>
      </w:pPr>
    </w:p>
    <w:p w14:paraId="0171661E" w14:textId="77777777" w:rsidR="00A71FC3" w:rsidRDefault="007B037F" w:rsidP="00A71FC3">
      <w:pPr>
        <w:keepNext/>
        <w:spacing w:after="0" w:line="240" w:lineRule="auto"/>
        <w:rPr>
          <w:rFonts w:ascii="Times New Roman" w:hAnsi="Times New Roman" w:cs="Times New Roman"/>
          <w:sz w:val="26"/>
          <w:szCs w:val="26"/>
        </w:rPr>
      </w:pPr>
      <w:r>
        <w:rPr>
          <w:rFonts w:ascii="Times New Roman" w:hAnsi="Times New Roman" w:cs="Times New Roman"/>
          <w:sz w:val="26"/>
          <w:szCs w:val="26"/>
        </w:rPr>
        <w:tab/>
      </w:r>
      <w:r w:rsidR="00A71FC3">
        <w:rPr>
          <w:rFonts w:ascii="Times New Roman" w:hAnsi="Times New Roman" w:cs="Times New Roman"/>
          <w:b/>
          <w:sz w:val="26"/>
          <w:szCs w:val="26"/>
          <w:u w:val="single"/>
        </w:rPr>
        <w:t>Appeals</w:t>
      </w:r>
    </w:p>
    <w:p w14:paraId="766731AF" w14:textId="77777777" w:rsidR="00A71FC3" w:rsidRDefault="00A71FC3" w:rsidP="00A71FC3">
      <w:pPr>
        <w:keepNext/>
        <w:spacing w:after="0" w:line="240" w:lineRule="auto"/>
        <w:rPr>
          <w:rFonts w:ascii="Times New Roman" w:hAnsi="Times New Roman" w:cs="Times New Roman"/>
          <w:sz w:val="26"/>
          <w:szCs w:val="26"/>
        </w:rPr>
      </w:pPr>
    </w:p>
    <w:p w14:paraId="6B5C88CC" w14:textId="0F1DE62A" w:rsidR="007B037F" w:rsidRDefault="00A71FC3" w:rsidP="00CC39EF">
      <w:pPr>
        <w:keepNext/>
        <w:spacing w:after="0" w:line="240" w:lineRule="auto"/>
        <w:rPr>
          <w:rFonts w:ascii="Times New Roman" w:hAnsi="Times New Roman" w:cs="Times New Roman"/>
          <w:sz w:val="26"/>
          <w:szCs w:val="26"/>
          <w:highlight w:val="yellow"/>
        </w:rPr>
      </w:pPr>
      <w:r>
        <w:rPr>
          <w:rFonts w:ascii="Times New Roman" w:hAnsi="Times New Roman" w:cs="Times New Roman"/>
          <w:sz w:val="26"/>
          <w:szCs w:val="26"/>
        </w:rPr>
        <w:tab/>
        <w:t xml:space="preserve">The discussion draft includes an appeal process for sponsors to dispute decisions regarding applications </w:t>
      </w:r>
      <w:r w:rsidR="008F408B">
        <w:rPr>
          <w:rFonts w:ascii="Times New Roman" w:hAnsi="Times New Roman" w:cs="Times New Roman"/>
          <w:sz w:val="26"/>
          <w:szCs w:val="26"/>
        </w:rPr>
        <w:t xml:space="preserve">for </w:t>
      </w:r>
      <w:r>
        <w:rPr>
          <w:rFonts w:ascii="Times New Roman" w:hAnsi="Times New Roman" w:cs="Times New Roman"/>
          <w:sz w:val="26"/>
          <w:szCs w:val="26"/>
        </w:rPr>
        <w:t>premarket review, precertification, investigational use, and/or emergency use.  Appeals would be required to be submitted with</w:t>
      </w:r>
      <w:r w:rsidR="008F408B">
        <w:rPr>
          <w:rFonts w:ascii="Times New Roman" w:hAnsi="Times New Roman" w:cs="Times New Roman"/>
          <w:sz w:val="26"/>
          <w:szCs w:val="26"/>
        </w:rPr>
        <w:t>in</w:t>
      </w:r>
      <w:r>
        <w:rPr>
          <w:rFonts w:ascii="Times New Roman" w:hAnsi="Times New Roman" w:cs="Times New Roman"/>
          <w:sz w:val="26"/>
          <w:szCs w:val="26"/>
        </w:rPr>
        <w:t xml:space="preserve"> 30 days of FDA issuing its decision.  Unlike the current device appeals process, there is no required timeline for FDA to respond to IVCT appeals</w:t>
      </w:r>
      <w:r w:rsidR="00A67041">
        <w:rPr>
          <w:rFonts w:ascii="Times New Roman" w:hAnsi="Times New Roman" w:cs="Times New Roman"/>
          <w:sz w:val="26"/>
          <w:szCs w:val="26"/>
        </w:rPr>
        <w:t xml:space="preserve">.  </w:t>
      </w:r>
      <w:r>
        <w:rPr>
          <w:rFonts w:ascii="Times New Roman" w:hAnsi="Times New Roman" w:cs="Times New Roman"/>
          <w:sz w:val="26"/>
          <w:szCs w:val="26"/>
        </w:rPr>
        <w:t xml:space="preserve"> </w:t>
      </w:r>
    </w:p>
    <w:p w14:paraId="57F8DE96" w14:textId="77777777" w:rsidR="009C48EA" w:rsidRDefault="009C48EA" w:rsidP="00591DF9">
      <w:pPr>
        <w:spacing w:after="0" w:line="240" w:lineRule="auto"/>
        <w:rPr>
          <w:rFonts w:ascii="Times New Roman" w:hAnsi="Times New Roman" w:cs="Times New Roman"/>
          <w:sz w:val="26"/>
          <w:szCs w:val="26"/>
        </w:rPr>
      </w:pPr>
    </w:p>
    <w:p w14:paraId="018010AA" w14:textId="77777777" w:rsidR="00230F11" w:rsidRDefault="00230F11" w:rsidP="00591DF9">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1206E5">
        <w:rPr>
          <w:rFonts w:ascii="Times New Roman" w:hAnsi="Times New Roman" w:cs="Times New Roman"/>
          <w:b/>
          <w:sz w:val="26"/>
          <w:szCs w:val="26"/>
          <w:u w:val="single"/>
        </w:rPr>
        <w:t xml:space="preserve">Violative </w:t>
      </w:r>
      <w:r w:rsidR="007E3742">
        <w:rPr>
          <w:rFonts w:ascii="Times New Roman" w:hAnsi="Times New Roman" w:cs="Times New Roman"/>
          <w:b/>
          <w:sz w:val="26"/>
          <w:szCs w:val="26"/>
          <w:u w:val="single"/>
        </w:rPr>
        <w:t>a</w:t>
      </w:r>
      <w:r w:rsidR="001206E5">
        <w:rPr>
          <w:rFonts w:ascii="Times New Roman" w:hAnsi="Times New Roman" w:cs="Times New Roman"/>
          <w:b/>
          <w:sz w:val="26"/>
          <w:szCs w:val="26"/>
          <w:u w:val="single"/>
        </w:rPr>
        <w:t>cts</w:t>
      </w:r>
    </w:p>
    <w:p w14:paraId="290BFA03" w14:textId="77777777" w:rsidR="001206E5" w:rsidRDefault="001206E5" w:rsidP="00591DF9">
      <w:pPr>
        <w:spacing w:after="0" w:line="240" w:lineRule="auto"/>
        <w:rPr>
          <w:rFonts w:ascii="Times New Roman" w:hAnsi="Times New Roman" w:cs="Times New Roman"/>
          <w:sz w:val="26"/>
          <w:szCs w:val="26"/>
        </w:rPr>
      </w:pPr>
    </w:p>
    <w:p w14:paraId="4B831E08" w14:textId="091398CD" w:rsidR="001206E5" w:rsidRDefault="001206E5" w:rsidP="00591DF9">
      <w:pPr>
        <w:spacing w:after="0" w:line="240" w:lineRule="auto"/>
        <w:rPr>
          <w:rFonts w:ascii="Times New Roman" w:hAnsi="Times New Roman" w:cs="Times New Roman"/>
          <w:sz w:val="26"/>
          <w:szCs w:val="26"/>
        </w:rPr>
      </w:pPr>
      <w:r>
        <w:rPr>
          <w:rFonts w:ascii="Times New Roman" w:hAnsi="Times New Roman" w:cs="Times New Roman"/>
          <w:sz w:val="26"/>
          <w:szCs w:val="26"/>
        </w:rPr>
        <w:tab/>
        <w:t>Failure to comply with the requirements set forth in the discussion draft would result in an IVCT being adulterated and/or misbranded under the FDCA</w:t>
      </w:r>
      <w:r w:rsidR="00612F37">
        <w:rPr>
          <w:rFonts w:ascii="Times New Roman" w:hAnsi="Times New Roman" w:cs="Times New Roman"/>
          <w:sz w:val="26"/>
          <w:szCs w:val="26"/>
        </w:rPr>
        <w:t xml:space="preserve">.  Placing an adulterated and/or misbranded IVCT into commerce would violate the FDCA.  The </w:t>
      </w:r>
      <w:r w:rsidR="00612F37">
        <w:rPr>
          <w:rFonts w:ascii="Times New Roman" w:hAnsi="Times New Roman" w:cs="Times New Roman"/>
          <w:sz w:val="26"/>
          <w:szCs w:val="26"/>
        </w:rPr>
        <w:lastRenderedPageBreak/>
        <w:t>discussion draft also states that failure to maintain complete and accurate documentation of an exemption under the law would violate the FDCA.  This is a very technical violation and could mean that minor nonconformances in documentation could result in a violation.  There is no similar requirement under the FDCA for IVDs current</w:t>
      </w:r>
      <w:r w:rsidR="00CD3E00">
        <w:rPr>
          <w:rFonts w:ascii="Times New Roman" w:hAnsi="Times New Roman" w:cs="Times New Roman"/>
          <w:sz w:val="26"/>
          <w:szCs w:val="26"/>
        </w:rPr>
        <w:t>ly</w:t>
      </w:r>
      <w:r w:rsidR="00612F37">
        <w:rPr>
          <w:rFonts w:ascii="Times New Roman" w:hAnsi="Times New Roman" w:cs="Times New Roman"/>
          <w:sz w:val="26"/>
          <w:szCs w:val="26"/>
        </w:rPr>
        <w:t xml:space="preserve">, and there are many exemptions under the current regulatory framework.  Another violative act, under the proposal, is </w:t>
      </w:r>
      <w:r w:rsidR="00A67041">
        <w:rPr>
          <w:rFonts w:ascii="Times New Roman" w:hAnsi="Times New Roman" w:cs="Times New Roman"/>
          <w:sz w:val="26"/>
          <w:szCs w:val="26"/>
        </w:rPr>
        <w:t xml:space="preserve">vague: </w:t>
      </w:r>
      <w:r w:rsidR="00612F37">
        <w:rPr>
          <w:rFonts w:ascii="Times New Roman" w:hAnsi="Times New Roman" w:cs="Times New Roman"/>
          <w:sz w:val="26"/>
          <w:szCs w:val="26"/>
        </w:rPr>
        <w:t>“the makin</w:t>
      </w:r>
      <w:r w:rsidR="00DC1A24">
        <w:rPr>
          <w:rFonts w:ascii="Times New Roman" w:hAnsi="Times New Roman" w:cs="Times New Roman"/>
          <w:sz w:val="26"/>
          <w:szCs w:val="26"/>
        </w:rPr>
        <w:t xml:space="preserve">g of a false, fraudulent, or materially deceptive analytical or clinical claim” for an IVCT.   </w:t>
      </w:r>
    </w:p>
    <w:p w14:paraId="0023EF31" w14:textId="77777777" w:rsidR="007E3742" w:rsidRDefault="007E3742" w:rsidP="00591DF9">
      <w:pPr>
        <w:spacing w:after="0" w:line="240" w:lineRule="auto"/>
        <w:rPr>
          <w:rFonts w:ascii="Times New Roman" w:hAnsi="Times New Roman" w:cs="Times New Roman"/>
          <w:sz w:val="26"/>
          <w:szCs w:val="26"/>
        </w:rPr>
      </w:pPr>
    </w:p>
    <w:p w14:paraId="7D9BD129" w14:textId="77777777" w:rsidR="007E3742" w:rsidRDefault="007E3742" w:rsidP="00591DF9">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sz w:val="26"/>
          <w:szCs w:val="26"/>
          <w:u w:val="single"/>
        </w:rPr>
        <w:t>Test platforms</w:t>
      </w:r>
    </w:p>
    <w:p w14:paraId="5DB41219" w14:textId="77777777" w:rsidR="007E3742" w:rsidRDefault="007E3742" w:rsidP="00591DF9">
      <w:pPr>
        <w:spacing w:after="0" w:line="240" w:lineRule="auto"/>
        <w:rPr>
          <w:rFonts w:ascii="Times New Roman" w:hAnsi="Times New Roman" w:cs="Times New Roman"/>
          <w:sz w:val="26"/>
          <w:szCs w:val="26"/>
        </w:rPr>
      </w:pPr>
    </w:p>
    <w:p w14:paraId="60272937" w14:textId="4FD9A526" w:rsidR="00A46E86" w:rsidRDefault="007E3742" w:rsidP="00591DF9">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2B4CBB">
        <w:rPr>
          <w:rFonts w:ascii="Times New Roman" w:hAnsi="Times New Roman" w:cs="Times New Roman"/>
          <w:sz w:val="26"/>
          <w:szCs w:val="26"/>
        </w:rPr>
        <w:t>Test platforms</w:t>
      </w:r>
      <w:r w:rsidR="00D0742D">
        <w:rPr>
          <w:rFonts w:ascii="Times New Roman" w:hAnsi="Times New Roman" w:cs="Times New Roman"/>
          <w:sz w:val="26"/>
          <w:szCs w:val="26"/>
        </w:rPr>
        <w:t xml:space="preserve"> are defined in the discussion draft to include hardware and associated software intended to be used to perform a clinical test(s).  Most general</w:t>
      </w:r>
      <w:r w:rsidR="00C17E73">
        <w:rPr>
          <w:rFonts w:ascii="Times New Roman" w:hAnsi="Times New Roman" w:cs="Times New Roman"/>
          <w:sz w:val="26"/>
          <w:szCs w:val="26"/>
        </w:rPr>
        <w:noBreakHyphen/>
      </w:r>
      <w:r w:rsidR="00D0742D">
        <w:rPr>
          <w:rFonts w:ascii="Times New Roman" w:hAnsi="Times New Roman" w:cs="Times New Roman"/>
          <w:sz w:val="26"/>
          <w:szCs w:val="26"/>
        </w:rPr>
        <w:t xml:space="preserve">purpose test platforms intended for clinical use are currently </w:t>
      </w:r>
      <w:r w:rsidR="00471D45">
        <w:rPr>
          <w:rFonts w:ascii="Times New Roman" w:hAnsi="Times New Roman" w:cs="Times New Roman"/>
          <w:sz w:val="26"/>
          <w:szCs w:val="26"/>
        </w:rPr>
        <w:t xml:space="preserve">regulated by </w:t>
      </w:r>
      <w:r w:rsidR="00CD3E00">
        <w:rPr>
          <w:rFonts w:ascii="Times New Roman" w:hAnsi="Times New Roman" w:cs="Times New Roman"/>
          <w:sz w:val="26"/>
          <w:szCs w:val="26"/>
        </w:rPr>
        <w:t>FDA a</w:t>
      </w:r>
      <w:r w:rsidR="00471D45">
        <w:rPr>
          <w:rFonts w:ascii="Times New Roman" w:hAnsi="Times New Roman" w:cs="Times New Roman"/>
          <w:sz w:val="26"/>
          <w:szCs w:val="26"/>
        </w:rPr>
        <w:t xml:space="preserve">s devices and are </w:t>
      </w:r>
      <w:r w:rsidR="00D0742D">
        <w:rPr>
          <w:rFonts w:ascii="Times New Roman" w:hAnsi="Times New Roman" w:cs="Times New Roman"/>
          <w:sz w:val="26"/>
          <w:szCs w:val="26"/>
        </w:rPr>
        <w:t>classified as Class I, 510(k)-exempt.</w:t>
      </w:r>
      <w:r w:rsidR="00471D45">
        <w:rPr>
          <w:rFonts w:ascii="Times New Roman" w:hAnsi="Times New Roman" w:cs="Times New Roman"/>
          <w:sz w:val="26"/>
          <w:szCs w:val="26"/>
        </w:rPr>
        <w:t xml:space="preserve">  Under the discussion draft, test platforms on the market prior to enactment of the new law that are currently classified as 510(k)-exempt can remain on the market and will be exempt from the premarket review process. </w:t>
      </w:r>
      <w:r w:rsidR="00001E07">
        <w:rPr>
          <w:rFonts w:ascii="Times New Roman" w:hAnsi="Times New Roman" w:cs="Times New Roman"/>
          <w:sz w:val="26"/>
          <w:szCs w:val="26"/>
        </w:rPr>
        <w:t xml:space="preserve">It appears that the other requirements (e.g., QSR, adverse event reporting) would apply.  </w:t>
      </w:r>
    </w:p>
    <w:p w14:paraId="5964FE8B" w14:textId="77777777" w:rsidR="00C17E73" w:rsidRDefault="00C17E73" w:rsidP="00591DF9">
      <w:pPr>
        <w:spacing w:after="0" w:line="240" w:lineRule="auto"/>
        <w:rPr>
          <w:rFonts w:ascii="Times New Roman" w:hAnsi="Times New Roman" w:cs="Times New Roman"/>
          <w:sz w:val="26"/>
          <w:szCs w:val="26"/>
        </w:rPr>
      </w:pPr>
    </w:p>
    <w:p w14:paraId="1285F2FD" w14:textId="77777777" w:rsidR="00C17E73" w:rsidRDefault="00C17E73" w:rsidP="00591DF9">
      <w:pPr>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New test platforms and those that are not currently classified as 510(k)-exempt will require premarket review.  </w:t>
      </w:r>
      <w:r w:rsidR="00D62040">
        <w:rPr>
          <w:rFonts w:ascii="Times New Roman" w:hAnsi="Times New Roman" w:cs="Times New Roman"/>
          <w:sz w:val="26"/>
          <w:szCs w:val="26"/>
        </w:rPr>
        <w:t xml:space="preserve">The premarket review requirements are somewhat more limited for test platforms, but it is unclear if a test platform alone could satisfy some of the premarket requirements.  It is possible that test platform developers will need to partner with test developers to bring full tests through the premarket review process. </w:t>
      </w:r>
    </w:p>
    <w:p w14:paraId="37C79B3E" w14:textId="77777777" w:rsidR="00001E07" w:rsidRDefault="00001E07" w:rsidP="00A46E86">
      <w:pPr>
        <w:spacing w:after="0" w:line="240" w:lineRule="auto"/>
        <w:rPr>
          <w:rFonts w:ascii="Times New Roman" w:hAnsi="Times New Roman" w:cs="Times New Roman"/>
          <w:sz w:val="26"/>
          <w:szCs w:val="26"/>
        </w:rPr>
      </w:pPr>
    </w:p>
    <w:p w14:paraId="7F9B705D" w14:textId="77777777" w:rsidR="007E3742" w:rsidRDefault="00001E07" w:rsidP="00001E07">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It</w:t>
      </w:r>
      <w:r w:rsidR="00A46E86">
        <w:rPr>
          <w:rFonts w:ascii="Times New Roman" w:hAnsi="Times New Roman" w:cs="Times New Roman"/>
          <w:sz w:val="26"/>
          <w:szCs w:val="26"/>
        </w:rPr>
        <w:t xml:space="preserve"> appears that labs would be allowed to use test platforms purchased prior to enactment of the law for only a certain period of time.  The discussion draft proposes </w:t>
      </w:r>
      <w:r w:rsidR="00881BF0">
        <w:rPr>
          <w:rFonts w:ascii="Times New Roman" w:hAnsi="Times New Roman" w:cs="Times New Roman"/>
          <w:sz w:val="26"/>
          <w:szCs w:val="26"/>
        </w:rPr>
        <w:t xml:space="preserve">a </w:t>
      </w:r>
      <w:r w:rsidR="00A46E86">
        <w:rPr>
          <w:rFonts w:ascii="Times New Roman" w:hAnsi="Times New Roman" w:cs="Times New Roman"/>
          <w:sz w:val="26"/>
          <w:szCs w:val="26"/>
        </w:rPr>
        <w:t>5</w:t>
      </w:r>
      <w:r w:rsidR="00881BF0">
        <w:rPr>
          <w:rFonts w:ascii="Times New Roman" w:hAnsi="Times New Roman" w:cs="Times New Roman"/>
          <w:sz w:val="26"/>
          <w:szCs w:val="26"/>
        </w:rPr>
        <w:noBreakHyphen/>
      </w:r>
      <w:r w:rsidR="00A46E86">
        <w:rPr>
          <w:rFonts w:ascii="Times New Roman" w:hAnsi="Times New Roman" w:cs="Times New Roman"/>
          <w:sz w:val="26"/>
          <w:szCs w:val="26"/>
        </w:rPr>
        <w:t>year</w:t>
      </w:r>
      <w:r w:rsidR="00881BF0">
        <w:rPr>
          <w:rFonts w:ascii="Times New Roman" w:hAnsi="Times New Roman" w:cs="Times New Roman"/>
          <w:sz w:val="26"/>
          <w:szCs w:val="26"/>
        </w:rPr>
        <w:t xml:space="preserve"> time period</w:t>
      </w:r>
      <w:r w:rsidR="00A46E86">
        <w:rPr>
          <w:rFonts w:ascii="Times New Roman" w:hAnsi="Times New Roman" w:cs="Times New Roman"/>
          <w:sz w:val="26"/>
          <w:szCs w:val="26"/>
        </w:rPr>
        <w:t xml:space="preserve"> after enactment</w:t>
      </w:r>
      <w:r>
        <w:rPr>
          <w:rFonts w:ascii="Times New Roman" w:hAnsi="Times New Roman" w:cs="Times New Roman"/>
          <w:sz w:val="26"/>
          <w:szCs w:val="26"/>
        </w:rPr>
        <w:t>, although Congress is seeking input on this time period. After this period, new IVCTs developed and introduced into interstate commerce must utilize a platform that complies with the requirements of the new law.</w:t>
      </w:r>
      <w:r w:rsidR="00881BF0">
        <w:rPr>
          <w:rFonts w:ascii="Times New Roman" w:hAnsi="Times New Roman" w:cs="Times New Roman"/>
          <w:sz w:val="26"/>
          <w:szCs w:val="26"/>
        </w:rPr>
        <w:t xml:space="preserve">  It would appear that 510(k)-exempt platforms would comply with the new law, so long as the manufacturer has complied with other applicable requirements (e.g., QSR, adverse event reporting).  It is possible that Congress is contemplating RUO test platforms</w:t>
      </w:r>
      <w:r w:rsidR="00C17E73">
        <w:rPr>
          <w:rFonts w:ascii="Times New Roman" w:hAnsi="Times New Roman" w:cs="Times New Roman"/>
          <w:sz w:val="26"/>
          <w:szCs w:val="26"/>
        </w:rPr>
        <w:t xml:space="preserve"> that are in use at clinical laboratories.  We would recommend seeking clarification on the 5-year platform limitation.</w:t>
      </w:r>
    </w:p>
    <w:p w14:paraId="09328DA2" w14:textId="77777777" w:rsidR="007E3742" w:rsidRDefault="007E3742" w:rsidP="00591DF9">
      <w:pPr>
        <w:spacing w:after="0" w:line="240" w:lineRule="auto"/>
        <w:rPr>
          <w:rFonts w:ascii="Times New Roman" w:hAnsi="Times New Roman" w:cs="Times New Roman"/>
          <w:sz w:val="26"/>
          <w:szCs w:val="26"/>
        </w:rPr>
      </w:pPr>
    </w:p>
    <w:p w14:paraId="73703E6A" w14:textId="2E3E4726" w:rsidR="009A6556" w:rsidRDefault="007E3742" w:rsidP="009A6556">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A67041">
        <w:rPr>
          <w:rFonts w:ascii="Times New Roman" w:hAnsi="Times New Roman" w:cs="Times New Roman"/>
          <w:b/>
          <w:sz w:val="26"/>
          <w:szCs w:val="26"/>
          <w:u w:val="single"/>
        </w:rPr>
        <w:t>Conclusion</w:t>
      </w:r>
    </w:p>
    <w:p w14:paraId="263C5BAA" w14:textId="749560F2" w:rsidR="00A67041" w:rsidRDefault="00A67041" w:rsidP="009A6556">
      <w:pPr>
        <w:spacing w:after="0" w:line="240" w:lineRule="auto"/>
        <w:rPr>
          <w:rFonts w:ascii="Times New Roman" w:hAnsi="Times New Roman" w:cs="Times New Roman"/>
          <w:sz w:val="26"/>
          <w:szCs w:val="26"/>
        </w:rPr>
      </w:pPr>
    </w:p>
    <w:p w14:paraId="21B51C1A" w14:textId="281635DD" w:rsidR="00A67041" w:rsidRPr="00A67041" w:rsidRDefault="00A67041" w:rsidP="009A6556">
      <w:pPr>
        <w:spacing w:after="0" w:line="240" w:lineRule="auto"/>
        <w:rPr>
          <w:rFonts w:ascii="Times New Roman" w:hAnsi="Times New Roman" w:cs="Times New Roman"/>
          <w:sz w:val="26"/>
          <w:szCs w:val="26"/>
        </w:rPr>
      </w:pPr>
      <w:r>
        <w:rPr>
          <w:rFonts w:ascii="Times New Roman" w:hAnsi="Times New Roman" w:cs="Times New Roman"/>
          <w:sz w:val="26"/>
          <w:szCs w:val="26"/>
        </w:rPr>
        <w:tab/>
        <w:t>The draft document would have far-reaching consequences for IVDs.  Many of those consequences would be adverse, because of complexity, ambiguity, and increased burdens without offsetting benefits.</w:t>
      </w:r>
    </w:p>
    <w:p w14:paraId="34175C0C" w14:textId="77777777" w:rsidR="006D3DAC" w:rsidRPr="007B037F" w:rsidRDefault="006D3DAC" w:rsidP="00591DF9">
      <w:pPr>
        <w:spacing w:after="0" w:line="240" w:lineRule="auto"/>
        <w:rPr>
          <w:rFonts w:ascii="Times New Roman" w:hAnsi="Times New Roman" w:cs="Times New Roman"/>
          <w:sz w:val="26"/>
          <w:szCs w:val="26"/>
        </w:rPr>
      </w:pPr>
    </w:p>
    <w:sectPr w:rsidR="006D3DAC" w:rsidRPr="007B037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034D5" w14:textId="77777777" w:rsidR="000E24E6" w:rsidRDefault="000E24E6" w:rsidP="000E24E6">
      <w:pPr>
        <w:spacing w:after="0" w:line="240" w:lineRule="auto"/>
      </w:pPr>
      <w:r>
        <w:separator/>
      </w:r>
    </w:p>
  </w:endnote>
  <w:endnote w:type="continuationSeparator" w:id="0">
    <w:p w14:paraId="29FE5367" w14:textId="77777777" w:rsidR="000E24E6" w:rsidRDefault="000E24E6" w:rsidP="000E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6D487" w14:textId="77777777" w:rsidR="000E24E6" w:rsidRDefault="000E2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4F5BD" w14:textId="2C7E437B" w:rsidR="000E24E6" w:rsidRPr="000E24E6" w:rsidRDefault="00AC456D" w:rsidP="000E24E6">
    <w:pPr>
      <w:pStyle w:val="Footer"/>
    </w:pPr>
    <w:r w:rsidRPr="00AC456D">
      <w:rPr>
        <w:noProof/>
        <w:sz w:val="20"/>
      </w:rPr>
      <w:t>{00510371 4}</w:t>
    </w:r>
    <w:r w:rsidR="000E24E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263A" w14:textId="77777777" w:rsidR="000E24E6" w:rsidRDefault="000E2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EAE34" w14:textId="77777777" w:rsidR="000E24E6" w:rsidRDefault="000E24E6" w:rsidP="000E24E6">
      <w:pPr>
        <w:spacing w:after="0" w:line="240" w:lineRule="auto"/>
        <w:rPr>
          <w:noProof/>
        </w:rPr>
      </w:pPr>
      <w:r>
        <w:rPr>
          <w:noProof/>
        </w:rPr>
        <w:separator/>
      </w:r>
    </w:p>
  </w:footnote>
  <w:footnote w:type="continuationSeparator" w:id="0">
    <w:p w14:paraId="2AD3F805" w14:textId="77777777" w:rsidR="000E24E6" w:rsidRDefault="000E24E6" w:rsidP="000E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B14A" w14:textId="77777777" w:rsidR="000E24E6" w:rsidRDefault="000E2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ECAA4" w14:textId="77777777" w:rsidR="000E24E6" w:rsidRDefault="000E2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67231" w14:textId="77777777" w:rsidR="000E24E6" w:rsidRDefault="000E2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7A52"/>
    <w:multiLevelType w:val="hybridMultilevel"/>
    <w:tmpl w:val="D8E6995E"/>
    <w:lvl w:ilvl="0" w:tplc="DF987E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1D"/>
    <w:rsid w:val="00001E07"/>
    <w:rsid w:val="00012198"/>
    <w:rsid w:val="00044D16"/>
    <w:rsid w:val="000530EC"/>
    <w:rsid w:val="00063768"/>
    <w:rsid w:val="000732C4"/>
    <w:rsid w:val="000A213D"/>
    <w:rsid w:val="000B12C2"/>
    <w:rsid w:val="000B5840"/>
    <w:rsid w:val="000B7E87"/>
    <w:rsid w:val="000E24E6"/>
    <w:rsid w:val="000E28B5"/>
    <w:rsid w:val="000F1628"/>
    <w:rsid w:val="001023E9"/>
    <w:rsid w:val="00112325"/>
    <w:rsid w:val="001206E5"/>
    <w:rsid w:val="001250DA"/>
    <w:rsid w:val="00127DF0"/>
    <w:rsid w:val="00180F3C"/>
    <w:rsid w:val="00182602"/>
    <w:rsid w:val="00193589"/>
    <w:rsid w:val="001A23EA"/>
    <w:rsid w:val="001D42BA"/>
    <w:rsid w:val="00205BB1"/>
    <w:rsid w:val="00230F11"/>
    <w:rsid w:val="00244BA6"/>
    <w:rsid w:val="002477CC"/>
    <w:rsid w:val="002770D7"/>
    <w:rsid w:val="00285B87"/>
    <w:rsid w:val="002B4CBB"/>
    <w:rsid w:val="0032316E"/>
    <w:rsid w:val="00345A76"/>
    <w:rsid w:val="0035693E"/>
    <w:rsid w:val="003C2573"/>
    <w:rsid w:val="003D6D6A"/>
    <w:rsid w:val="00412CBA"/>
    <w:rsid w:val="00431A0C"/>
    <w:rsid w:val="004576E9"/>
    <w:rsid w:val="00471D45"/>
    <w:rsid w:val="0048476F"/>
    <w:rsid w:val="00494F4F"/>
    <w:rsid w:val="004C098C"/>
    <w:rsid w:val="004F2478"/>
    <w:rsid w:val="004F7A43"/>
    <w:rsid w:val="005121AE"/>
    <w:rsid w:val="00527075"/>
    <w:rsid w:val="00546397"/>
    <w:rsid w:val="00591DF9"/>
    <w:rsid w:val="00593A3C"/>
    <w:rsid w:val="005B7131"/>
    <w:rsid w:val="005E3956"/>
    <w:rsid w:val="005E481D"/>
    <w:rsid w:val="00612F37"/>
    <w:rsid w:val="00626099"/>
    <w:rsid w:val="006A4671"/>
    <w:rsid w:val="006D3DAC"/>
    <w:rsid w:val="006F32F3"/>
    <w:rsid w:val="006F4068"/>
    <w:rsid w:val="006F6DF4"/>
    <w:rsid w:val="007436DE"/>
    <w:rsid w:val="00761BDD"/>
    <w:rsid w:val="007B037F"/>
    <w:rsid w:val="007C218C"/>
    <w:rsid w:val="007C51E3"/>
    <w:rsid w:val="007E3742"/>
    <w:rsid w:val="00853571"/>
    <w:rsid w:val="00854491"/>
    <w:rsid w:val="00861341"/>
    <w:rsid w:val="00862BAF"/>
    <w:rsid w:val="00881BF0"/>
    <w:rsid w:val="00885BF9"/>
    <w:rsid w:val="008B4F92"/>
    <w:rsid w:val="008D1C1D"/>
    <w:rsid w:val="008D25E9"/>
    <w:rsid w:val="008F408B"/>
    <w:rsid w:val="00910ACB"/>
    <w:rsid w:val="00992D94"/>
    <w:rsid w:val="009A6556"/>
    <w:rsid w:val="009B3910"/>
    <w:rsid w:val="009C41BC"/>
    <w:rsid w:val="009C48EA"/>
    <w:rsid w:val="009C56EF"/>
    <w:rsid w:val="00A46E86"/>
    <w:rsid w:val="00A67041"/>
    <w:rsid w:val="00A71FC3"/>
    <w:rsid w:val="00A93DFE"/>
    <w:rsid w:val="00AB4F65"/>
    <w:rsid w:val="00AC456D"/>
    <w:rsid w:val="00AF515D"/>
    <w:rsid w:val="00B351D3"/>
    <w:rsid w:val="00B5177F"/>
    <w:rsid w:val="00B52804"/>
    <w:rsid w:val="00B55FBE"/>
    <w:rsid w:val="00B613A4"/>
    <w:rsid w:val="00B8495F"/>
    <w:rsid w:val="00BC1704"/>
    <w:rsid w:val="00BE1E1B"/>
    <w:rsid w:val="00BE59C8"/>
    <w:rsid w:val="00BF0E04"/>
    <w:rsid w:val="00BF2F9C"/>
    <w:rsid w:val="00C00AAA"/>
    <w:rsid w:val="00C0541D"/>
    <w:rsid w:val="00C17E73"/>
    <w:rsid w:val="00C307B8"/>
    <w:rsid w:val="00C424E7"/>
    <w:rsid w:val="00C53D2C"/>
    <w:rsid w:val="00CC39EF"/>
    <w:rsid w:val="00CC7F2C"/>
    <w:rsid w:val="00CD3E00"/>
    <w:rsid w:val="00CE4C19"/>
    <w:rsid w:val="00D04364"/>
    <w:rsid w:val="00D0742D"/>
    <w:rsid w:val="00D62040"/>
    <w:rsid w:val="00D644B0"/>
    <w:rsid w:val="00D710C8"/>
    <w:rsid w:val="00D75356"/>
    <w:rsid w:val="00DB594A"/>
    <w:rsid w:val="00DC0078"/>
    <w:rsid w:val="00DC1A24"/>
    <w:rsid w:val="00DC70FB"/>
    <w:rsid w:val="00E10901"/>
    <w:rsid w:val="00E2106C"/>
    <w:rsid w:val="00E545FD"/>
    <w:rsid w:val="00E870A6"/>
    <w:rsid w:val="00EA06A9"/>
    <w:rsid w:val="00EB4CD1"/>
    <w:rsid w:val="00ED6B37"/>
    <w:rsid w:val="00F13D7C"/>
    <w:rsid w:val="00F634B2"/>
    <w:rsid w:val="00F74E6C"/>
    <w:rsid w:val="00FB4677"/>
    <w:rsid w:val="00FE097F"/>
    <w:rsid w:val="00FE12E3"/>
    <w:rsid w:val="00FE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7809"/>
  <w15:chartTrackingRefBased/>
  <w15:docId w15:val="{E06A2A2B-B114-4AA8-87E4-208E7005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95F"/>
    <w:rPr>
      <w:color w:val="0563C1" w:themeColor="hyperlink"/>
      <w:u w:val="single"/>
    </w:rPr>
  </w:style>
  <w:style w:type="character" w:styleId="UnresolvedMention">
    <w:name w:val="Unresolved Mention"/>
    <w:basedOn w:val="DefaultParagraphFont"/>
    <w:uiPriority w:val="99"/>
    <w:semiHidden/>
    <w:unhideWhenUsed/>
    <w:rsid w:val="00B8495F"/>
    <w:rPr>
      <w:color w:val="605E5C"/>
      <w:shd w:val="clear" w:color="auto" w:fill="E1DFDD"/>
    </w:rPr>
  </w:style>
  <w:style w:type="character" w:styleId="FollowedHyperlink">
    <w:name w:val="FollowedHyperlink"/>
    <w:basedOn w:val="DefaultParagraphFont"/>
    <w:uiPriority w:val="99"/>
    <w:semiHidden/>
    <w:unhideWhenUsed/>
    <w:rsid w:val="00B8495F"/>
    <w:rPr>
      <w:color w:val="954F72" w:themeColor="followedHyperlink"/>
      <w:u w:val="single"/>
    </w:rPr>
  </w:style>
  <w:style w:type="paragraph" w:styleId="Header">
    <w:name w:val="header"/>
    <w:basedOn w:val="Normal"/>
    <w:link w:val="HeaderChar"/>
    <w:uiPriority w:val="99"/>
    <w:unhideWhenUsed/>
    <w:rsid w:val="000E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4E6"/>
  </w:style>
  <w:style w:type="paragraph" w:styleId="Footer">
    <w:name w:val="footer"/>
    <w:basedOn w:val="Normal"/>
    <w:link w:val="FooterChar"/>
    <w:uiPriority w:val="99"/>
    <w:unhideWhenUsed/>
    <w:rsid w:val="000E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4E6"/>
  </w:style>
  <w:style w:type="paragraph" w:styleId="ListParagraph">
    <w:name w:val="List Paragraph"/>
    <w:basedOn w:val="Normal"/>
    <w:uiPriority w:val="34"/>
    <w:qFormat/>
    <w:rsid w:val="00FE747B"/>
    <w:pPr>
      <w:ind w:left="720"/>
      <w:contextualSpacing/>
    </w:pPr>
  </w:style>
  <w:style w:type="paragraph" w:styleId="BalloonText">
    <w:name w:val="Balloon Text"/>
    <w:basedOn w:val="Normal"/>
    <w:link w:val="BalloonTextChar"/>
    <w:uiPriority w:val="99"/>
    <w:semiHidden/>
    <w:unhideWhenUsed/>
    <w:rsid w:val="00FE7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47B"/>
    <w:rPr>
      <w:rFonts w:ascii="Segoe UI" w:hAnsi="Segoe UI" w:cs="Segoe UI"/>
      <w:sz w:val="18"/>
      <w:szCs w:val="18"/>
    </w:rPr>
  </w:style>
  <w:style w:type="character" w:styleId="CommentReference">
    <w:name w:val="annotation reference"/>
    <w:basedOn w:val="DefaultParagraphFont"/>
    <w:uiPriority w:val="99"/>
    <w:semiHidden/>
    <w:unhideWhenUsed/>
    <w:rsid w:val="00345A76"/>
    <w:rPr>
      <w:sz w:val="16"/>
      <w:szCs w:val="16"/>
    </w:rPr>
  </w:style>
  <w:style w:type="paragraph" w:styleId="CommentText">
    <w:name w:val="annotation text"/>
    <w:basedOn w:val="Normal"/>
    <w:link w:val="CommentTextChar"/>
    <w:uiPriority w:val="99"/>
    <w:semiHidden/>
    <w:unhideWhenUsed/>
    <w:rsid w:val="00345A76"/>
    <w:pPr>
      <w:spacing w:line="240" w:lineRule="auto"/>
    </w:pPr>
    <w:rPr>
      <w:sz w:val="20"/>
      <w:szCs w:val="20"/>
    </w:rPr>
  </w:style>
  <w:style w:type="character" w:customStyle="1" w:styleId="CommentTextChar">
    <w:name w:val="Comment Text Char"/>
    <w:basedOn w:val="DefaultParagraphFont"/>
    <w:link w:val="CommentText"/>
    <w:uiPriority w:val="99"/>
    <w:semiHidden/>
    <w:rsid w:val="00345A76"/>
    <w:rPr>
      <w:sz w:val="20"/>
      <w:szCs w:val="20"/>
    </w:rPr>
  </w:style>
  <w:style w:type="paragraph" w:styleId="CommentSubject">
    <w:name w:val="annotation subject"/>
    <w:basedOn w:val="CommentText"/>
    <w:next w:val="CommentText"/>
    <w:link w:val="CommentSubjectChar"/>
    <w:uiPriority w:val="99"/>
    <w:semiHidden/>
    <w:unhideWhenUsed/>
    <w:rsid w:val="00345A76"/>
    <w:rPr>
      <w:b/>
      <w:bCs/>
    </w:rPr>
  </w:style>
  <w:style w:type="character" w:customStyle="1" w:styleId="CommentSubjectChar">
    <w:name w:val="Comment Subject Char"/>
    <w:basedOn w:val="CommentTextChar"/>
    <w:link w:val="CommentSubject"/>
    <w:uiPriority w:val="99"/>
    <w:semiHidden/>
    <w:rsid w:val="00345A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2181</Words>
  <Characters>12400</Characters>
  <Application>Microsoft Office Word</Application>
  <DocSecurity>0</DocSecurity>
  <PresentationFormat/>
  <Lines>251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00510371 4</dc:subject>
  <dc:creator>Allyson B. Mullen</dc:creator>
  <cp:keywords/>
  <dc:description/>
  <cp:lastModifiedBy>Kurt R. Karst</cp:lastModifiedBy>
  <cp:revision>10</cp:revision>
  <cp:lastPrinted>2019-01-25T18:54:00Z</cp:lastPrinted>
  <dcterms:created xsi:type="dcterms:W3CDTF">2019-01-25T18:49:00Z</dcterms:created>
  <dcterms:modified xsi:type="dcterms:W3CDTF">2019-01-31T12:42:00Z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-1167923224</vt:i4>
  </property>
  <property fmtid="{D5CDD505-2E9C-101B-9397-08002B2CF9AE}" pid="3" name="_NewReviewCycle">
    <vt:lpwstr/>
  </property>
  <property fmtid="{D5CDD505-2E9C-101B-9397-08002B2CF9AE}" pid="4" name="_EmailSubject">
    <vt:lpwstr>new post</vt:lpwstr>
  </property>
  <property fmtid="{D5CDD505-2E9C-101B-9397-08002B2CF9AE}" pid="5" name="_AuthorEmail">
    <vt:lpwstr>AMullen@hpm.com</vt:lpwstr>
  </property>
  <property fmtid="{D5CDD505-2E9C-101B-9397-08002B2CF9AE}" pid="6" name="_AuthorEmailDisplayName">
    <vt:lpwstr>Allyson B. Mullen</vt:lpwstr>
  </property>
  <property fmtid="{D5CDD505-2E9C-101B-9397-08002B2CF9AE}" pid="7" name="_PreviousAdHocReviewCycleID">
    <vt:i4>-1280017210</vt:i4>
  </property>
  <property fmtid="{D5CDD505-2E9C-101B-9397-08002B2CF9AE}" pid="8" name="_ReviewingToolsShownOnce">
    <vt:lpwstr/>
  </property>
</Properties>
</file>